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34" w:rsidRPr="00D04A34" w:rsidRDefault="00D04A34" w:rsidP="00BE5CE5">
      <w:pPr>
        <w:spacing w:after="0"/>
        <w:ind w:firstLine="142"/>
        <w:rPr>
          <w:rFonts w:ascii="Arial" w:hAnsi="Arial" w:cs="Arial"/>
          <w:i/>
          <w:iCs/>
          <w:sz w:val="20"/>
          <w:szCs w:val="20"/>
          <w:u w:val="single"/>
          <w:lang w:val="en-US"/>
        </w:rPr>
      </w:pPr>
      <w:r w:rsidRPr="00D04A34">
        <w:rPr>
          <w:rFonts w:ascii="Arial" w:hAnsi="Arial" w:cs="Arial"/>
          <w:i/>
          <w:iCs/>
          <w:sz w:val="20"/>
          <w:szCs w:val="20"/>
          <w:u w:val="single"/>
          <w:lang w:val="en-US"/>
        </w:rPr>
        <w:t>Translation from Romanian language</w:t>
      </w:r>
    </w:p>
    <w:p w:rsidR="00543A70" w:rsidRDefault="00D04A34" w:rsidP="00BE5CE5">
      <w:pPr>
        <w:spacing w:after="0"/>
        <w:rPr>
          <w:rFonts w:ascii="Arial" w:hAnsi="Arial" w:cs="Arial"/>
          <w:b/>
          <w:i/>
          <w:iCs/>
          <w:sz w:val="20"/>
          <w:szCs w:val="20"/>
          <w:lang w:val="en-US"/>
        </w:rPr>
      </w:pPr>
      <w:r w:rsidRPr="00D04A34">
        <w:rPr>
          <w:rFonts w:ascii="Arial" w:hAnsi="Arial" w:cs="Arial"/>
          <w:b/>
          <w:i/>
          <w:iCs/>
          <w:sz w:val="20"/>
          <w:szCs w:val="20"/>
          <w:lang w:val="en-US"/>
        </w:rPr>
        <w:t>Issuer: MECANICA FINA SA (MECE)</w:t>
      </w:r>
      <w:r w:rsidR="00071BBD">
        <w:rPr>
          <w:rFonts w:ascii="Arial" w:hAnsi="Arial" w:cs="Arial"/>
          <w:b/>
          <w:i/>
          <w:iCs/>
          <w:sz w:val="20"/>
          <w:szCs w:val="20"/>
          <w:lang w:val="en-US"/>
        </w:rPr>
        <w:t xml:space="preserve"> </w:t>
      </w:r>
    </w:p>
    <w:p w:rsidR="00D04A34" w:rsidRPr="00D04A34" w:rsidRDefault="00D04A34" w:rsidP="00BE5CE5">
      <w:pPr>
        <w:spacing w:after="0"/>
        <w:rPr>
          <w:rFonts w:ascii="Arial" w:hAnsi="Arial" w:cs="Arial"/>
          <w:b/>
          <w:i/>
          <w:iCs/>
          <w:sz w:val="20"/>
          <w:szCs w:val="20"/>
          <w:lang w:val="en-US"/>
        </w:rPr>
      </w:pPr>
      <w:r w:rsidRPr="00D04A34">
        <w:rPr>
          <w:rFonts w:ascii="Arial" w:hAnsi="Arial" w:cs="Arial"/>
          <w:b/>
          <w:i/>
          <w:iCs/>
          <w:sz w:val="20"/>
          <w:szCs w:val="20"/>
          <w:lang w:val="en-US"/>
        </w:rPr>
        <w:t>Registration number within Register of Companies: J40/2353/1991; sole registration code: 655</w:t>
      </w:r>
    </w:p>
    <w:p w:rsidR="00D04A34" w:rsidRDefault="00D04A34" w:rsidP="00D04A34">
      <w:pPr>
        <w:spacing w:after="0"/>
        <w:rPr>
          <w:rFonts w:ascii="Arial" w:hAnsi="Arial" w:cs="Arial"/>
          <w:b/>
          <w:i/>
          <w:iCs/>
          <w:sz w:val="20"/>
          <w:szCs w:val="20"/>
          <w:lang w:val="en-US"/>
        </w:rPr>
      </w:pPr>
    </w:p>
    <w:p w:rsidR="00543A70" w:rsidRPr="00D04A34" w:rsidRDefault="00543A70" w:rsidP="00D04A34">
      <w:pPr>
        <w:spacing w:after="0"/>
        <w:rPr>
          <w:rFonts w:ascii="Arial" w:hAnsi="Arial" w:cs="Arial"/>
          <w:b/>
          <w:i/>
          <w:iCs/>
          <w:sz w:val="20"/>
          <w:szCs w:val="20"/>
          <w:lang w:val="en-US"/>
        </w:rPr>
      </w:pPr>
    </w:p>
    <w:p w:rsidR="00543A70" w:rsidRPr="00D04A34" w:rsidRDefault="00D04A34" w:rsidP="00D04A34">
      <w:pPr>
        <w:jc w:val="center"/>
        <w:rPr>
          <w:rFonts w:ascii="Arial" w:hAnsi="Arial" w:cs="Arial"/>
          <w:b/>
          <w:i/>
          <w:iCs/>
          <w:sz w:val="20"/>
          <w:szCs w:val="20"/>
          <w:u w:val="single"/>
          <w:lang w:val="en-US"/>
        </w:rPr>
      </w:pPr>
      <w:r w:rsidRPr="00D04A34">
        <w:rPr>
          <w:rFonts w:ascii="Arial" w:hAnsi="Arial" w:cs="Arial"/>
          <w:b/>
          <w:i/>
          <w:iCs/>
          <w:sz w:val="20"/>
          <w:szCs w:val="20"/>
          <w:u w:val="single"/>
          <w:lang w:val="en-US"/>
        </w:rPr>
        <w:t>CORRESPONDENCE VOTING FORM</w:t>
      </w:r>
    </w:p>
    <w:p w:rsidR="00993B14" w:rsidRPr="00993B14" w:rsidRDefault="00BE5CE5" w:rsidP="00BE5CE5">
      <w:pPr>
        <w:spacing w:after="0"/>
        <w:ind w:left="142" w:right="112"/>
        <w:jc w:val="both"/>
        <w:rPr>
          <w:rFonts w:ascii="Arial" w:hAnsi="Arial" w:cs="Arial"/>
          <w:i/>
          <w:iCs/>
          <w:sz w:val="20"/>
          <w:szCs w:val="20"/>
          <w:u w:val="single"/>
          <w:lang w:val="en-US"/>
        </w:rPr>
      </w:pPr>
      <w:r>
        <w:rPr>
          <w:rFonts w:ascii="Arial" w:hAnsi="Arial" w:cs="Arial"/>
          <w:i/>
          <w:iCs/>
          <w:sz w:val="20"/>
          <w:szCs w:val="20"/>
          <w:lang w:val="en-US"/>
        </w:rPr>
        <w:tab/>
      </w:r>
      <w:r w:rsidR="00D04A34" w:rsidRPr="00D04A34">
        <w:rPr>
          <w:rFonts w:ascii="Arial" w:hAnsi="Arial" w:cs="Arial"/>
          <w:i/>
          <w:iCs/>
          <w:sz w:val="20"/>
          <w:szCs w:val="20"/>
          <w:lang w:val="en-US"/>
        </w:rPr>
        <w:t>The undersigned, …………………………</w:t>
      </w:r>
      <w:r>
        <w:rPr>
          <w:rFonts w:ascii="Arial" w:hAnsi="Arial" w:cs="Arial"/>
          <w:i/>
          <w:iCs/>
          <w:sz w:val="20"/>
          <w:szCs w:val="20"/>
          <w:lang w:val="en-US"/>
        </w:rPr>
        <w:t>……</w:t>
      </w:r>
      <w:r w:rsidR="00D04A34" w:rsidRPr="00D04A34">
        <w:rPr>
          <w:rFonts w:ascii="Arial" w:hAnsi="Arial" w:cs="Arial"/>
          <w:i/>
          <w:iCs/>
          <w:sz w:val="20"/>
          <w:szCs w:val="20"/>
          <w:lang w:val="en-US"/>
        </w:rPr>
        <w:t>……</w:t>
      </w:r>
      <w:r w:rsidR="00D04A34">
        <w:rPr>
          <w:rFonts w:ascii="Arial" w:hAnsi="Arial" w:cs="Arial"/>
          <w:i/>
          <w:iCs/>
          <w:sz w:val="20"/>
          <w:szCs w:val="20"/>
          <w:lang w:val="en-US"/>
        </w:rPr>
        <w:t>……</w:t>
      </w:r>
      <w:r>
        <w:rPr>
          <w:rFonts w:ascii="Arial" w:hAnsi="Arial" w:cs="Arial"/>
          <w:i/>
          <w:iCs/>
          <w:sz w:val="20"/>
          <w:szCs w:val="20"/>
          <w:lang w:val="en-US"/>
        </w:rPr>
        <w:t>…</w:t>
      </w:r>
      <w:r w:rsidR="00D04A34" w:rsidRPr="00D04A34">
        <w:rPr>
          <w:rFonts w:ascii="Arial" w:hAnsi="Arial" w:cs="Arial"/>
          <w:i/>
          <w:iCs/>
          <w:sz w:val="20"/>
          <w:szCs w:val="20"/>
          <w:lang w:val="en-US"/>
        </w:rPr>
        <w:t xml:space="preserve"> headquartered in ………</w:t>
      </w:r>
      <w:r>
        <w:rPr>
          <w:rFonts w:ascii="Arial" w:hAnsi="Arial" w:cs="Arial"/>
          <w:i/>
          <w:iCs/>
          <w:sz w:val="20"/>
          <w:szCs w:val="20"/>
          <w:lang w:val="en-US"/>
        </w:rPr>
        <w:t>…..</w:t>
      </w:r>
      <w:r w:rsidR="00D04A34" w:rsidRPr="00D04A34">
        <w:rPr>
          <w:rFonts w:ascii="Arial" w:hAnsi="Arial" w:cs="Arial"/>
          <w:i/>
          <w:iCs/>
          <w:sz w:val="20"/>
          <w:szCs w:val="20"/>
          <w:lang w:val="en-US"/>
        </w:rPr>
        <w:t>…………………</w:t>
      </w:r>
      <w:r w:rsidR="00D04A34">
        <w:rPr>
          <w:rFonts w:ascii="Arial" w:hAnsi="Arial" w:cs="Arial"/>
          <w:i/>
          <w:iCs/>
          <w:sz w:val="20"/>
          <w:szCs w:val="20"/>
          <w:lang w:val="en-US"/>
        </w:rPr>
        <w:t>……………</w:t>
      </w:r>
      <w:r w:rsidR="00D04A34" w:rsidRPr="00D04A34">
        <w:rPr>
          <w:rFonts w:ascii="Arial" w:hAnsi="Arial" w:cs="Arial"/>
          <w:i/>
          <w:iCs/>
          <w:sz w:val="20"/>
          <w:szCs w:val="20"/>
          <w:lang w:val="en-US"/>
        </w:rPr>
        <w:t>…… sole registration code ……………… registration number within Register of Companies …...........</w:t>
      </w:r>
      <w:r w:rsidR="00993B14">
        <w:rPr>
          <w:rFonts w:ascii="Arial" w:hAnsi="Arial" w:cs="Arial"/>
          <w:i/>
          <w:iCs/>
          <w:sz w:val="20"/>
          <w:szCs w:val="20"/>
          <w:lang w:val="en-US"/>
        </w:rPr>
        <w:t>..........</w:t>
      </w:r>
      <w:r w:rsidR="00D04A34" w:rsidRPr="00D04A34">
        <w:rPr>
          <w:rFonts w:ascii="Arial" w:hAnsi="Arial" w:cs="Arial"/>
          <w:i/>
          <w:iCs/>
          <w:sz w:val="20"/>
          <w:szCs w:val="20"/>
          <w:lang w:val="en-US"/>
        </w:rPr>
        <w:t>.</w:t>
      </w:r>
      <w:r w:rsidR="00993B14">
        <w:rPr>
          <w:rFonts w:ascii="Arial" w:hAnsi="Arial" w:cs="Arial"/>
          <w:i/>
          <w:iCs/>
          <w:sz w:val="20"/>
          <w:szCs w:val="20"/>
          <w:lang w:val="en-US"/>
        </w:rPr>
        <w:t xml:space="preserve"> duly represented by ………………………</w:t>
      </w:r>
      <w:r>
        <w:rPr>
          <w:rFonts w:ascii="Arial" w:hAnsi="Arial" w:cs="Arial"/>
          <w:i/>
          <w:iCs/>
          <w:sz w:val="20"/>
          <w:szCs w:val="20"/>
          <w:lang w:val="en-US"/>
        </w:rPr>
        <w:t>…..</w:t>
      </w:r>
      <w:r w:rsidR="00993B14">
        <w:rPr>
          <w:rFonts w:ascii="Arial" w:hAnsi="Arial" w:cs="Arial"/>
          <w:i/>
          <w:iCs/>
          <w:sz w:val="20"/>
          <w:szCs w:val="20"/>
          <w:lang w:val="en-US"/>
        </w:rPr>
        <w:t xml:space="preserve">…........... </w:t>
      </w:r>
      <w:proofErr w:type="gramStart"/>
      <w:r w:rsidR="00993B14">
        <w:rPr>
          <w:rFonts w:ascii="Arial" w:hAnsi="Arial" w:cs="Arial"/>
          <w:i/>
          <w:iCs/>
          <w:sz w:val="20"/>
          <w:szCs w:val="20"/>
          <w:lang w:val="en-US"/>
        </w:rPr>
        <w:t>as  …</w:t>
      </w:r>
      <w:proofErr w:type="gramEnd"/>
      <w:r w:rsidR="00993B14">
        <w:rPr>
          <w:rFonts w:ascii="Arial" w:hAnsi="Arial" w:cs="Arial"/>
          <w:i/>
          <w:iCs/>
          <w:sz w:val="20"/>
          <w:szCs w:val="20"/>
          <w:lang w:val="en-US"/>
        </w:rPr>
        <w:t>………</w:t>
      </w:r>
      <w:r>
        <w:rPr>
          <w:rFonts w:ascii="Arial" w:hAnsi="Arial" w:cs="Arial"/>
          <w:i/>
          <w:iCs/>
          <w:sz w:val="20"/>
          <w:szCs w:val="20"/>
          <w:lang w:val="en-US"/>
        </w:rPr>
        <w:t>….</w:t>
      </w:r>
      <w:r w:rsidR="00D04A34" w:rsidRPr="00D04A34">
        <w:rPr>
          <w:rFonts w:ascii="Arial" w:hAnsi="Arial" w:cs="Arial"/>
          <w:i/>
          <w:iCs/>
          <w:sz w:val="20"/>
          <w:szCs w:val="20"/>
          <w:lang w:val="en-US"/>
        </w:rPr>
        <w:t>…</w:t>
      </w:r>
      <w:r>
        <w:rPr>
          <w:rFonts w:ascii="Arial" w:hAnsi="Arial" w:cs="Arial"/>
          <w:i/>
          <w:iCs/>
          <w:sz w:val="20"/>
          <w:szCs w:val="20"/>
          <w:lang w:val="en-US"/>
        </w:rPr>
        <w:t>…….</w:t>
      </w:r>
      <w:r w:rsidR="00D04A34" w:rsidRPr="00D04A34">
        <w:rPr>
          <w:rFonts w:ascii="Arial" w:hAnsi="Arial" w:cs="Arial"/>
          <w:i/>
          <w:iCs/>
          <w:sz w:val="20"/>
          <w:szCs w:val="20"/>
          <w:lang w:val="en-US"/>
        </w:rPr>
        <w:t>………,  holder on 1</w:t>
      </w:r>
      <w:r w:rsidR="00D04A34">
        <w:rPr>
          <w:rFonts w:ascii="Arial" w:hAnsi="Arial" w:cs="Arial"/>
          <w:i/>
          <w:iCs/>
          <w:sz w:val="20"/>
          <w:szCs w:val="20"/>
          <w:lang w:val="en-US"/>
        </w:rPr>
        <w:t>4</w:t>
      </w:r>
      <w:r w:rsidR="00D04A34" w:rsidRPr="00D04A34">
        <w:rPr>
          <w:rFonts w:ascii="Arial" w:hAnsi="Arial" w:cs="Arial"/>
          <w:i/>
          <w:iCs/>
          <w:sz w:val="20"/>
          <w:szCs w:val="20"/>
          <w:vertAlign w:val="superscript"/>
          <w:lang w:val="en-US"/>
        </w:rPr>
        <w:t>th</w:t>
      </w:r>
      <w:r w:rsidR="00D04A34" w:rsidRPr="00D04A34">
        <w:rPr>
          <w:rFonts w:ascii="Arial" w:hAnsi="Arial" w:cs="Arial"/>
          <w:i/>
          <w:iCs/>
          <w:sz w:val="20"/>
          <w:szCs w:val="20"/>
          <w:lang w:val="en-US"/>
        </w:rPr>
        <w:t xml:space="preserve"> of April 202</w:t>
      </w:r>
      <w:r w:rsidR="00D04A34">
        <w:rPr>
          <w:rFonts w:ascii="Arial" w:hAnsi="Arial" w:cs="Arial"/>
          <w:i/>
          <w:iCs/>
          <w:sz w:val="20"/>
          <w:szCs w:val="20"/>
          <w:lang w:val="en-US"/>
        </w:rPr>
        <w:t>1</w:t>
      </w:r>
      <w:r w:rsidR="00D04A34" w:rsidRPr="00D04A34">
        <w:rPr>
          <w:rFonts w:ascii="Arial" w:hAnsi="Arial" w:cs="Arial"/>
          <w:i/>
          <w:iCs/>
          <w:sz w:val="20"/>
          <w:szCs w:val="20"/>
          <w:lang w:val="en-US"/>
        </w:rPr>
        <w:t xml:space="preserve"> (reference date) of a number of …………. stocks of the issuer MECANICA FINA SA representing ………….. % of total share capital, conferring me the right to a number of *) ……...... votes within the General Meeting of Stockholders, knowing the agenda and the documents put at disposal by the issuer, by means of the herein form exercise our correspondence vote within the Ordinary General Meeting of Stockholders MECANICA FINA SA which shall take at the headquarters of the company located in Bucharest, 5-25 Popa Lazar Street, district 2, on 2</w:t>
      </w:r>
      <w:r w:rsidR="00D04A34">
        <w:rPr>
          <w:rFonts w:ascii="Arial" w:hAnsi="Arial" w:cs="Arial"/>
          <w:i/>
          <w:iCs/>
          <w:sz w:val="20"/>
          <w:szCs w:val="20"/>
          <w:lang w:val="en-US"/>
        </w:rPr>
        <w:t>8</w:t>
      </w:r>
      <w:r w:rsidR="00D04A34" w:rsidRPr="00D04A34">
        <w:rPr>
          <w:rFonts w:ascii="Arial" w:hAnsi="Arial" w:cs="Arial"/>
          <w:i/>
          <w:iCs/>
          <w:sz w:val="20"/>
          <w:szCs w:val="20"/>
          <w:vertAlign w:val="superscript"/>
          <w:lang w:val="en-US"/>
        </w:rPr>
        <w:t>th</w:t>
      </w:r>
      <w:r w:rsidR="00D04A34" w:rsidRPr="00D04A34">
        <w:rPr>
          <w:rFonts w:ascii="Arial" w:hAnsi="Arial" w:cs="Arial"/>
          <w:i/>
          <w:iCs/>
          <w:sz w:val="20"/>
          <w:szCs w:val="20"/>
          <w:lang w:val="en-US"/>
        </w:rPr>
        <w:t xml:space="preserve"> of April 202</w:t>
      </w:r>
      <w:r w:rsidR="00D04A34">
        <w:rPr>
          <w:rFonts w:ascii="Arial" w:hAnsi="Arial" w:cs="Arial"/>
          <w:i/>
          <w:iCs/>
          <w:sz w:val="20"/>
          <w:szCs w:val="20"/>
          <w:lang w:val="en-US"/>
        </w:rPr>
        <w:t>1, 10 o’clock or on 29</w:t>
      </w:r>
      <w:r w:rsidR="00D04A34" w:rsidRPr="00D04A34">
        <w:rPr>
          <w:rFonts w:ascii="Arial" w:hAnsi="Arial" w:cs="Arial"/>
          <w:i/>
          <w:iCs/>
          <w:sz w:val="20"/>
          <w:szCs w:val="20"/>
          <w:vertAlign w:val="superscript"/>
          <w:lang w:val="en-US"/>
        </w:rPr>
        <w:t>th</w:t>
      </w:r>
      <w:r w:rsidR="00D04A34" w:rsidRPr="00D04A34">
        <w:rPr>
          <w:rFonts w:ascii="Arial" w:hAnsi="Arial" w:cs="Arial"/>
          <w:i/>
          <w:iCs/>
          <w:sz w:val="20"/>
          <w:szCs w:val="20"/>
          <w:lang w:val="en-US"/>
        </w:rPr>
        <w:t xml:space="preserve"> of April 202</w:t>
      </w:r>
      <w:r w:rsidR="00D04A34">
        <w:rPr>
          <w:rFonts w:ascii="Arial" w:hAnsi="Arial" w:cs="Arial"/>
          <w:i/>
          <w:iCs/>
          <w:sz w:val="20"/>
          <w:szCs w:val="20"/>
          <w:lang w:val="en-US"/>
        </w:rPr>
        <w:t>1</w:t>
      </w:r>
      <w:r w:rsidR="00D04A34" w:rsidRPr="00D04A34">
        <w:rPr>
          <w:rFonts w:ascii="Arial" w:hAnsi="Arial" w:cs="Arial"/>
          <w:i/>
          <w:iCs/>
          <w:sz w:val="20"/>
          <w:szCs w:val="20"/>
          <w:lang w:val="en-US"/>
        </w:rPr>
        <w:t xml:space="preserve"> at the same time and in the same place (for a second convocation, if the first one cannot be held), as </w:t>
      </w:r>
      <w:r w:rsidR="00D04A34" w:rsidRPr="00993B14">
        <w:rPr>
          <w:rFonts w:ascii="Arial" w:hAnsi="Arial" w:cs="Arial"/>
          <w:i/>
          <w:iCs/>
          <w:sz w:val="20"/>
          <w:szCs w:val="20"/>
          <w:u w:val="single"/>
          <w:lang w:val="en-US"/>
        </w:rPr>
        <w:t>follows:</w:t>
      </w:r>
    </w:p>
    <w:tbl>
      <w:tblPr>
        <w:tblW w:w="4829" w:type="pct"/>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418"/>
        <w:gridCol w:w="8086"/>
        <w:gridCol w:w="556"/>
        <w:gridCol w:w="977"/>
        <w:gridCol w:w="698"/>
      </w:tblGrid>
      <w:tr w:rsidR="00BE5CE5" w:rsidRPr="00993B14" w:rsidTr="00BE5CE5">
        <w:trPr>
          <w:trHeight w:val="197"/>
          <w:tblHeader/>
          <w:tblCellSpacing w:w="0" w:type="dxa"/>
        </w:trPr>
        <w:tc>
          <w:tcPr>
            <w:tcW w:w="195" w:type="pct"/>
            <w:shd w:val="clear" w:color="auto" w:fill="auto"/>
            <w:hideMark/>
          </w:tcPr>
          <w:p w:rsidR="00993B14" w:rsidRPr="00993B14" w:rsidRDefault="00993B14" w:rsidP="00993B14">
            <w:pPr>
              <w:suppressAutoHyphens/>
              <w:snapToGrid w:val="0"/>
              <w:spacing w:after="0" w:line="240" w:lineRule="auto"/>
              <w:jc w:val="both"/>
              <w:rPr>
                <w:rFonts w:ascii="Arial" w:eastAsia="Times New Roman" w:hAnsi="Arial" w:cs="Arial"/>
                <w:i/>
                <w:iCs/>
                <w:u w:val="single"/>
                <w:lang w:val="en-US" w:eastAsia="ar-SA"/>
              </w:rPr>
            </w:pPr>
          </w:p>
        </w:tc>
        <w:tc>
          <w:tcPr>
            <w:tcW w:w="3766" w:type="pct"/>
            <w:shd w:val="clear" w:color="auto" w:fill="auto"/>
            <w:hideMark/>
          </w:tcPr>
          <w:p w:rsidR="00993B14" w:rsidRPr="00EE3C33" w:rsidRDefault="00993B14" w:rsidP="00993B14">
            <w:pPr>
              <w:suppressAutoHyphens/>
              <w:spacing w:after="0" w:line="240" w:lineRule="auto"/>
              <w:jc w:val="center"/>
              <w:rPr>
                <w:rFonts w:ascii="Arial" w:eastAsia="Times New Roman" w:hAnsi="Arial" w:cs="Arial"/>
                <w:i/>
                <w:iCs/>
                <w:sz w:val="20"/>
                <w:szCs w:val="20"/>
                <w:lang w:val="en-US" w:eastAsia="ar-SA"/>
              </w:rPr>
            </w:pPr>
            <w:r w:rsidRPr="00EE3C33">
              <w:rPr>
                <w:rFonts w:ascii="Arial" w:eastAsia="Times New Roman" w:hAnsi="Arial" w:cs="Arial"/>
                <w:i/>
                <w:iCs/>
                <w:sz w:val="20"/>
                <w:szCs w:val="20"/>
                <w:lang w:val="en-US" w:eastAsia="ar-SA"/>
              </w:rPr>
              <w:t>Agenda’s item</w:t>
            </w:r>
          </w:p>
        </w:tc>
        <w:tc>
          <w:tcPr>
            <w:tcW w:w="259" w:type="pct"/>
            <w:shd w:val="clear" w:color="auto" w:fill="auto"/>
            <w:hideMark/>
          </w:tcPr>
          <w:p w:rsidR="00993B14" w:rsidRPr="00EE3C33" w:rsidRDefault="00993B14" w:rsidP="00993B14">
            <w:pPr>
              <w:suppressAutoHyphens/>
              <w:spacing w:after="0" w:line="240" w:lineRule="auto"/>
              <w:jc w:val="center"/>
              <w:rPr>
                <w:rFonts w:ascii="Arial" w:eastAsia="Times New Roman" w:hAnsi="Arial" w:cs="Arial"/>
                <w:i/>
                <w:iCs/>
                <w:sz w:val="20"/>
                <w:szCs w:val="20"/>
                <w:lang w:val="en-US" w:eastAsia="ar-SA"/>
              </w:rPr>
            </w:pPr>
            <w:r w:rsidRPr="00EE3C33">
              <w:rPr>
                <w:rFonts w:ascii="Arial" w:eastAsia="Times New Roman" w:hAnsi="Arial" w:cs="Arial"/>
                <w:i/>
                <w:iCs/>
                <w:sz w:val="20"/>
                <w:szCs w:val="20"/>
                <w:lang w:val="en-US" w:eastAsia="ar-SA"/>
              </w:rPr>
              <w:t>for</w:t>
            </w:r>
          </w:p>
        </w:tc>
        <w:tc>
          <w:tcPr>
            <w:tcW w:w="455" w:type="pct"/>
            <w:shd w:val="clear" w:color="auto" w:fill="auto"/>
            <w:hideMark/>
          </w:tcPr>
          <w:p w:rsidR="00993B14" w:rsidRPr="00EE3C33" w:rsidRDefault="00993B14" w:rsidP="00993B14">
            <w:pPr>
              <w:suppressAutoHyphens/>
              <w:spacing w:after="0" w:line="240" w:lineRule="auto"/>
              <w:jc w:val="center"/>
              <w:rPr>
                <w:rFonts w:ascii="Arial" w:eastAsia="Times New Roman" w:hAnsi="Arial" w:cs="Arial"/>
                <w:i/>
                <w:iCs/>
                <w:sz w:val="20"/>
                <w:szCs w:val="20"/>
                <w:lang w:val="en-US" w:eastAsia="ar-SA"/>
              </w:rPr>
            </w:pPr>
            <w:r w:rsidRPr="00EE3C33">
              <w:rPr>
                <w:rFonts w:ascii="Arial" w:eastAsia="Times New Roman" w:hAnsi="Arial" w:cs="Arial"/>
                <w:i/>
                <w:iCs/>
                <w:sz w:val="20"/>
                <w:szCs w:val="20"/>
                <w:lang w:val="en-US" w:eastAsia="ar-SA"/>
              </w:rPr>
              <w:t>against</w:t>
            </w:r>
          </w:p>
        </w:tc>
        <w:tc>
          <w:tcPr>
            <w:tcW w:w="325" w:type="pct"/>
            <w:shd w:val="clear" w:color="auto" w:fill="auto"/>
            <w:hideMark/>
          </w:tcPr>
          <w:p w:rsidR="00993B14" w:rsidRPr="00EE3C33" w:rsidRDefault="00BE5CE5" w:rsidP="00993B14">
            <w:pPr>
              <w:suppressAutoHyphens/>
              <w:spacing w:after="0" w:line="240" w:lineRule="auto"/>
              <w:jc w:val="center"/>
              <w:rPr>
                <w:rFonts w:ascii="Times New Roman" w:eastAsia="Times New Roman" w:hAnsi="Times New Roman" w:cs="Times New Roman"/>
                <w:sz w:val="20"/>
                <w:szCs w:val="20"/>
                <w:lang w:val="en-US" w:eastAsia="ar-SA"/>
              </w:rPr>
            </w:pPr>
            <w:proofErr w:type="spellStart"/>
            <w:proofErr w:type="gramStart"/>
            <w:r w:rsidRPr="00EE3C33">
              <w:rPr>
                <w:rFonts w:ascii="Arial" w:eastAsia="Times New Roman" w:hAnsi="Arial" w:cs="Arial"/>
                <w:i/>
                <w:iCs/>
                <w:sz w:val="20"/>
                <w:szCs w:val="20"/>
                <w:lang w:val="en-US" w:eastAsia="ar-SA"/>
              </w:rPr>
              <w:t>a</w:t>
            </w:r>
            <w:r w:rsidR="00993B14" w:rsidRPr="00EE3C33">
              <w:rPr>
                <w:rFonts w:ascii="Arial" w:eastAsia="Times New Roman" w:hAnsi="Arial" w:cs="Arial"/>
                <w:i/>
                <w:iCs/>
                <w:sz w:val="20"/>
                <w:szCs w:val="20"/>
                <w:lang w:val="en-US" w:eastAsia="ar-SA"/>
              </w:rPr>
              <w:t>bst</w:t>
            </w:r>
            <w:proofErr w:type="spellEnd"/>
            <w:proofErr w:type="gramEnd"/>
            <w:r w:rsidR="00993B14" w:rsidRPr="00EE3C33">
              <w:rPr>
                <w:rFonts w:ascii="Arial" w:eastAsia="Times New Roman" w:hAnsi="Arial" w:cs="Arial"/>
                <w:i/>
                <w:iCs/>
                <w:sz w:val="20"/>
                <w:szCs w:val="20"/>
                <w:lang w:val="en-US" w:eastAsia="ar-SA"/>
              </w:rPr>
              <w:t>.</w:t>
            </w:r>
          </w:p>
        </w:tc>
      </w:tr>
      <w:tr w:rsidR="00BE5CE5" w:rsidRPr="00993B14" w:rsidTr="00BE5CE5">
        <w:trPr>
          <w:trHeight w:val="176"/>
          <w:tblCellSpacing w:w="0" w:type="dxa"/>
        </w:trPr>
        <w:tc>
          <w:tcPr>
            <w:tcW w:w="195" w:type="pct"/>
            <w:hideMark/>
          </w:tcPr>
          <w:p w:rsidR="00993B14" w:rsidRPr="00993B14" w:rsidRDefault="00993B14" w:rsidP="00993B14">
            <w:pPr>
              <w:suppressAutoHyphens/>
              <w:spacing w:before="100" w:beforeAutospacing="1" w:after="119" w:line="240" w:lineRule="auto"/>
              <w:jc w:val="center"/>
              <w:rPr>
                <w:rFonts w:ascii="Arial" w:eastAsia="Times New Roman" w:hAnsi="Arial" w:cs="Arial"/>
                <w:i/>
                <w:sz w:val="20"/>
                <w:szCs w:val="20"/>
                <w:lang w:val="en-US" w:eastAsia="ro-RO"/>
              </w:rPr>
            </w:pPr>
            <w:r w:rsidRPr="00993B14">
              <w:rPr>
                <w:rFonts w:ascii="Arial" w:eastAsia="Times New Roman" w:hAnsi="Arial" w:cs="Arial"/>
                <w:i/>
                <w:iCs/>
                <w:sz w:val="20"/>
                <w:szCs w:val="20"/>
                <w:lang w:val="en-US" w:eastAsia="ro-RO"/>
              </w:rPr>
              <w:t>1</w:t>
            </w:r>
          </w:p>
        </w:tc>
        <w:tc>
          <w:tcPr>
            <w:tcW w:w="3766" w:type="pct"/>
            <w:shd w:val="clear" w:color="auto" w:fill="auto"/>
            <w:hideMark/>
          </w:tcPr>
          <w:p w:rsidR="00993B14" w:rsidRPr="00993B14" w:rsidRDefault="00993B14" w:rsidP="00993B14">
            <w:pPr>
              <w:suppressAutoHyphens/>
              <w:snapToGrid w:val="0"/>
              <w:spacing w:after="0" w:line="240" w:lineRule="auto"/>
              <w:ind w:right="105"/>
              <w:jc w:val="center"/>
              <w:rPr>
                <w:rFonts w:ascii="Arial" w:eastAsia="Times New Roman" w:hAnsi="Arial" w:cs="Arial"/>
                <w:i/>
                <w:iCs/>
                <w:sz w:val="20"/>
                <w:szCs w:val="20"/>
                <w:lang w:val="en-US" w:eastAsia="ar-SA"/>
              </w:rPr>
            </w:pPr>
            <w:r w:rsidRPr="00993B14">
              <w:rPr>
                <w:rFonts w:ascii="Arial" w:eastAsia="Times New Roman" w:hAnsi="Arial" w:cs="Arial"/>
                <w:i/>
                <w:iCs/>
                <w:sz w:val="20"/>
                <w:szCs w:val="20"/>
                <w:lang w:val="en-US" w:eastAsia="ar-SA"/>
              </w:rPr>
              <w:t>Approval of the management report of the Board of Directors for year 2020</w:t>
            </w:r>
          </w:p>
        </w:tc>
        <w:tc>
          <w:tcPr>
            <w:tcW w:w="259"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45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32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r>
      <w:tr w:rsidR="00BE5CE5" w:rsidRPr="00993B14" w:rsidTr="00BE5CE5">
        <w:trPr>
          <w:trHeight w:val="135"/>
          <w:tblCellSpacing w:w="0" w:type="dxa"/>
        </w:trPr>
        <w:tc>
          <w:tcPr>
            <w:tcW w:w="195" w:type="pct"/>
            <w:hideMark/>
          </w:tcPr>
          <w:p w:rsidR="00993B14" w:rsidRPr="00993B14" w:rsidRDefault="00993B14" w:rsidP="00993B14">
            <w:pPr>
              <w:suppressAutoHyphens/>
              <w:spacing w:before="100" w:beforeAutospacing="1" w:after="119" w:line="240" w:lineRule="auto"/>
              <w:jc w:val="center"/>
              <w:rPr>
                <w:rFonts w:ascii="Arial" w:eastAsia="Times New Roman" w:hAnsi="Arial" w:cs="Arial"/>
                <w:i/>
                <w:sz w:val="20"/>
                <w:szCs w:val="20"/>
                <w:lang w:val="en-US" w:eastAsia="ro-RO"/>
              </w:rPr>
            </w:pPr>
            <w:r w:rsidRPr="00993B14">
              <w:rPr>
                <w:rFonts w:ascii="Arial" w:eastAsia="Times New Roman" w:hAnsi="Arial" w:cs="Arial"/>
                <w:i/>
                <w:iCs/>
                <w:sz w:val="20"/>
                <w:szCs w:val="20"/>
                <w:lang w:val="en-US" w:eastAsia="ro-RO"/>
              </w:rPr>
              <w:t>2</w:t>
            </w:r>
          </w:p>
        </w:tc>
        <w:tc>
          <w:tcPr>
            <w:tcW w:w="3766" w:type="pct"/>
            <w:shd w:val="clear" w:color="auto" w:fill="auto"/>
            <w:hideMark/>
          </w:tcPr>
          <w:p w:rsidR="00993B14" w:rsidRPr="00993B14" w:rsidRDefault="00993B14" w:rsidP="00993B14">
            <w:pPr>
              <w:suppressAutoHyphens/>
              <w:snapToGrid w:val="0"/>
              <w:spacing w:after="0" w:line="240" w:lineRule="auto"/>
              <w:jc w:val="center"/>
              <w:rPr>
                <w:rFonts w:ascii="Arial" w:eastAsia="Times New Roman" w:hAnsi="Arial" w:cs="Arial"/>
                <w:i/>
                <w:iCs/>
                <w:sz w:val="20"/>
                <w:szCs w:val="20"/>
                <w:lang w:val="en-US" w:eastAsia="ar-SA"/>
              </w:rPr>
            </w:pPr>
            <w:r w:rsidRPr="00993B14">
              <w:rPr>
                <w:rFonts w:ascii="Arial" w:eastAsia="Times New Roman" w:hAnsi="Arial" w:cs="Arial"/>
                <w:i/>
                <w:iCs/>
                <w:sz w:val="20"/>
                <w:szCs w:val="20"/>
                <w:lang w:val="en-US" w:eastAsia="ar-SA"/>
              </w:rPr>
              <w:t>Approval of the financial auditor report regarding the financial statements for year 2020</w:t>
            </w:r>
          </w:p>
        </w:tc>
        <w:tc>
          <w:tcPr>
            <w:tcW w:w="259"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45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32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r>
      <w:tr w:rsidR="00BE5CE5" w:rsidRPr="00993B14" w:rsidTr="00BE5CE5">
        <w:trPr>
          <w:trHeight w:val="284"/>
          <w:tblCellSpacing w:w="0" w:type="dxa"/>
        </w:trPr>
        <w:tc>
          <w:tcPr>
            <w:tcW w:w="195" w:type="pct"/>
            <w:hideMark/>
          </w:tcPr>
          <w:p w:rsidR="00993B14" w:rsidRPr="00993B14" w:rsidRDefault="00993B14" w:rsidP="00993B14">
            <w:pPr>
              <w:suppressAutoHyphens/>
              <w:spacing w:before="100" w:beforeAutospacing="1" w:after="119" w:line="240" w:lineRule="auto"/>
              <w:jc w:val="center"/>
              <w:rPr>
                <w:rFonts w:ascii="Arial" w:eastAsia="Times New Roman" w:hAnsi="Arial" w:cs="Arial"/>
                <w:i/>
                <w:sz w:val="20"/>
                <w:szCs w:val="20"/>
                <w:lang w:val="en-US" w:eastAsia="ro-RO"/>
              </w:rPr>
            </w:pPr>
            <w:r w:rsidRPr="00993B14">
              <w:rPr>
                <w:rFonts w:ascii="Arial" w:eastAsia="Times New Roman" w:hAnsi="Arial" w:cs="Arial"/>
                <w:i/>
                <w:iCs/>
                <w:sz w:val="20"/>
                <w:szCs w:val="20"/>
                <w:lang w:val="en-US" w:eastAsia="ro-RO"/>
              </w:rPr>
              <w:t>3</w:t>
            </w:r>
          </w:p>
        </w:tc>
        <w:tc>
          <w:tcPr>
            <w:tcW w:w="3766" w:type="pct"/>
            <w:shd w:val="clear" w:color="auto" w:fill="auto"/>
            <w:hideMark/>
          </w:tcPr>
          <w:p w:rsidR="00993B14" w:rsidRPr="00993B14" w:rsidRDefault="00993B14" w:rsidP="00993B14">
            <w:pPr>
              <w:suppressAutoHyphens/>
              <w:snapToGrid w:val="0"/>
              <w:spacing w:after="0" w:line="240" w:lineRule="auto"/>
              <w:jc w:val="center"/>
              <w:rPr>
                <w:rFonts w:ascii="Arial" w:eastAsia="Times New Roman" w:hAnsi="Arial" w:cs="Arial"/>
                <w:i/>
                <w:iCs/>
                <w:sz w:val="20"/>
                <w:szCs w:val="20"/>
                <w:lang w:val="en-US" w:eastAsia="ar-SA"/>
              </w:rPr>
            </w:pPr>
            <w:r w:rsidRPr="00993B14">
              <w:rPr>
                <w:rFonts w:ascii="Arial" w:eastAsia="Times New Roman" w:hAnsi="Arial" w:cs="Arial"/>
                <w:i/>
                <w:iCs/>
                <w:sz w:val="20"/>
                <w:szCs w:val="20"/>
                <w:lang w:val="en-US" w:eastAsia="ar-SA"/>
              </w:rPr>
              <w:t>Approval of the financial statements for year 2020</w:t>
            </w:r>
          </w:p>
        </w:tc>
        <w:tc>
          <w:tcPr>
            <w:tcW w:w="259"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45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32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r>
      <w:tr w:rsidR="00BE5CE5" w:rsidRPr="00993B14" w:rsidTr="00BE5CE5">
        <w:trPr>
          <w:trHeight w:val="272"/>
          <w:tblCellSpacing w:w="0" w:type="dxa"/>
        </w:trPr>
        <w:tc>
          <w:tcPr>
            <w:tcW w:w="195" w:type="pct"/>
            <w:hideMark/>
          </w:tcPr>
          <w:p w:rsidR="00993B14" w:rsidRPr="00993B14" w:rsidRDefault="00993B14" w:rsidP="00993B14">
            <w:pPr>
              <w:suppressAutoHyphens/>
              <w:spacing w:before="100" w:beforeAutospacing="1" w:after="119" w:line="240" w:lineRule="auto"/>
              <w:jc w:val="center"/>
              <w:rPr>
                <w:rFonts w:ascii="Arial" w:eastAsia="Times New Roman" w:hAnsi="Arial" w:cs="Arial"/>
                <w:i/>
                <w:sz w:val="20"/>
                <w:szCs w:val="20"/>
                <w:lang w:val="en-US" w:eastAsia="ro-RO"/>
              </w:rPr>
            </w:pPr>
            <w:r w:rsidRPr="00993B14">
              <w:rPr>
                <w:rFonts w:ascii="Arial" w:eastAsia="Times New Roman" w:hAnsi="Arial" w:cs="Arial"/>
                <w:i/>
                <w:iCs/>
                <w:sz w:val="20"/>
                <w:szCs w:val="20"/>
                <w:lang w:val="en-US" w:eastAsia="ro-RO"/>
              </w:rPr>
              <w:t>4</w:t>
            </w:r>
          </w:p>
        </w:tc>
        <w:tc>
          <w:tcPr>
            <w:tcW w:w="3766" w:type="pct"/>
            <w:shd w:val="clear" w:color="auto" w:fill="auto"/>
            <w:hideMark/>
          </w:tcPr>
          <w:p w:rsidR="00993B14" w:rsidRPr="00993B14" w:rsidRDefault="00993B14" w:rsidP="00993B14">
            <w:pPr>
              <w:suppressAutoHyphens/>
              <w:spacing w:after="0" w:line="240" w:lineRule="auto"/>
              <w:jc w:val="center"/>
              <w:rPr>
                <w:rFonts w:ascii="Arial" w:eastAsia="Times New Roman" w:hAnsi="Arial" w:cs="Arial"/>
                <w:i/>
                <w:iCs/>
                <w:sz w:val="20"/>
                <w:szCs w:val="20"/>
                <w:lang w:val="en-US" w:eastAsia="ar-SA"/>
              </w:rPr>
            </w:pPr>
            <w:r w:rsidRPr="00993B14">
              <w:rPr>
                <w:rFonts w:ascii="Arial" w:eastAsia="Times New Roman" w:hAnsi="Arial" w:cs="Arial"/>
                <w:i/>
                <w:iCs/>
                <w:sz w:val="20"/>
                <w:szCs w:val="20"/>
                <w:lang w:val="en-US" w:eastAsia="ar-SA"/>
              </w:rPr>
              <w:t>Approval of the yearly report for 2020 prepared according to provisions of the capital market legislation</w:t>
            </w:r>
          </w:p>
        </w:tc>
        <w:tc>
          <w:tcPr>
            <w:tcW w:w="259"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45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32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r>
      <w:tr w:rsidR="00BE5CE5" w:rsidRPr="00993B14" w:rsidTr="00BE5CE5">
        <w:trPr>
          <w:trHeight w:val="284"/>
          <w:tblCellSpacing w:w="0" w:type="dxa"/>
        </w:trPr>
        <w:tc>
          <w:tcPr>
            <w:tcW w:w="195" w:type="pct"/>
            <w:hideMark/>
          </w:tcPr>
          <w:p w:rsidR="00993B14" w:rsidRPr="00993B14" w:rsidRDefault="00993B14" w:rsidP="00993B14">
            <w:pPr>
              <w:suppressAutoHyphens/>
              <w:spacing w:before="100" w:beforeAutospacing="1" w:after="119" w:line="240" w:lineRule="auto"/>
              <w:jc w:val="center"/>
              <w:rPr>
                <w:rFonts w:ascii="Arial" w:eastAsia="Times New Roman" w:hAnsi="Arial" w:cs="Arial"/>
                <w:i/>
                <w:sz w:val="20"/>
                <w:szCs w:val="20"/>
                <w:lang w:val="en-US" w:eastAsia="ro-RO"/>
              </w:rPr>
            </w:pPr>
            <w:r w:rsidRPr="00993B14">
              <w:rPr>
                <w:rFonts w:ascii="Arial" w:eastAsia="Times New Roman" w:hAnsi="Arial" w:cs="Arial"/>
                <w:i/>
                <w:iCs/>
                <w:sz w:val="20"/>
                <w:szCs w:val="20"/>
                <w:lang w:val="en-US" w:eastAsia="ro-RO"/>
              </w:rPr>
              <w:t>5</w:t>
            </w:r>
          </w:p>
        </w:tc>
        <w:tc>
          <w:tcPr>
            <w:tcW w:w="3766" w:type="pct"/>
            <w:shd w:val="clear" w:color="auto" w:fill="auto"/>
            <w:hideMark/>
          </w:tcPr>
          <w:p w:rsidR="00993B14" w:rsidRPr="00993B14" w:rsidRDefault="00993B14" w:rsidP="00993B14">
            <w:pPr>
              <w:suppressAutoHyphens/>
              <w:spacing w:after="0" w:line="240" w:lineRule="auto"/>
              <w:jc w:val="center"/>
              <w:rPr>
                <w:rFonts w:ascii="Arial" w:eastAsia="Times New Roman" w:hAnsi="Arial" w:cs="Arial"/>
                <w:i/>
                <w:iCs/>
                <w:sz w:val="20"/>
                <w:szCs w:val="20"/>
                <w:lang w:val="en-US" w:eastAsia="ar-SA"/>
              </w:rPr>
            </w:pPr>
            <w:r w:rsidRPr="00993B14">
              <w:rPr>
                <w:rFonts w:ascii="Arial" w:eastAsia="Times New Roman" w:hAnsi="Arial" w:cs="Arial"/>
                <w:i/>
                <w:iCs/>
                <w:sz w:val="20"/>
                <w:szCs w:val="20"/>
                <w:lang w:val="en-US" w:eastAsia="ar-SA"/>
              </w:rPr>
              <w:t xml:space="preserve">Approval of discharging the Managing Directors for the financial year 2020 and for receiving their duties for the financial year 2021 </w:t>
            </w:r>
          </w:p>
        </w:tc>
        <w:tc>
          <w:tcPr>
            <w:tcW w:w="259"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45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32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r>
      <w:tr w:rsidR="00BE5CE5" w:rsidRPr="00993B14" w:rsidTr="00BE5CE5">
        <w:trPr>
          <w:trHeight w:val="272"/>
          <w:tblCellSpacing w:w="0" w:type="dxa"/>
        </w:trPr>
        <w:tc>
          <w:tcPr>
            <w:tcW w:w="195" w:type="pct"/>
          </w:tcPr>
          <w:p w:rsidR="00993B14" w:rsidRPr="00993B14" w:rsidRDefault="00993B14" w:rsidP="00993B14">
            <w:pPr>
              <w:suppressAutoHyphens/>
              <w:spacing w:before="100" w:beforeAutospacing="1" w:after="119" w:line="240" w:lineRule="auto"/>
              <w:jc w:val="center"/>
              <w:rPr>
                <w:rFonts w:ascii="Arial" w:eastAsia="Times New Roman" w:hAnsi="Arial" w:cs="Arial"/>
                <w:i/>
                <w:iCs/>
                <w:sz w:val="20"/>
                <w:szCs w:val="20"/>
                <w:lang w:val="en-US" w:eastAsia="ro-RO"/>
              </w:rPr>
            </w:pPr>
            <w:r w:rsidRPr="00993B14">
              <w:rPr>
                <w:rFonts w:ascii="Arial" w:eastAsia="Times New Roman" w:hAnsi="Arial" w:cs="Arial"/>
                <w:i/>
                <w:iCs/>
                <w:sz w:val="20"/>
                <w:szCs w:val="20"/>
                <w:lang w:val="en-US" w:eastAsia="ro-RO"/>
              </w:rPr>
              <w:t>6</w:t>
            </w:r>
          </w:p>
        </w:tc>
        <w:tc>
          <w:tcPr>
            <w:tcW w:w="3766" w:type="pct"/>
            <w:shd w:val="clear" w:color="auto" w:fill="auto"/>
          </w:tcPr>
          <w:p w:rsidR="00993B14" w:rsidRPr="00993B14" w:rsidRDefault="00993B14" w:rsidP="00993B14">
            <w:pPr>
              <w:suppressAutoHyphens/>
              <w:spacing w:after="0" w:line="240" w:lineRule="auto"/>
              <w:jc w:val="center"/>
              <w:rPr>
                <w:rFonts w:ascii="Arial" w:eastAsia="Times New Roman" w:hAnsi="Arial" w:cs="Arial"/>
                <w:i/>
                <w:iCs/>
                <w:sz w:val="20"/>
                <w:szCs w:val="20"/>
                <w:lang w:val="en-US" w:eastAsia="ar-SA"/>
              </w:rPr>
            </w:pPr>
            <w:r w:rsidRPr="00993B14">
              <w:rPr>
                <w:rFonts w:ascii="Arial" w:eastAsia="Times New Roman" w:hAnsi="Arial" w:cs="Arial"/>
                <w:i/>
                <w:iCs/>
                <w:sz w:val="20"/>
                <w:szCs w:val="20"/>
                <w:lang w:val="en-US" w:eastAsia="ar-SA"/>
              </w:rPr>
              <w:t>Approval of the remuneration policy of the company's managers  and establishing their corresponding remuneration</w:t>
            </w:r>
          </w:p>
        </w:tc>
        <w:tc>
          <w:tcPr>
            <w:tcW w:w="259" w:type="pct"/>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455" w:type="pct"/>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325" w:type="pct"/>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bookmarkStart w:id="0" w:name="_GoBack"/>
        <w:bookmarkEnd w:id="0"/>
      </w:tr>
      <w:tr w:rsidR="00BE5CE5" w:rsidRPr="00993B14" w:rsidTr="00BE5CE5">
        <w:trPr>
          <w:trHeight w:val="284"/>
          <w:tblCellSpacing w:w="0" w:type="dxa"/>
        </w:trPr>
        <w:tc>
          <w:tcPr>
            <w:tcW w:w="195" w:type="pct"/>
            <w:hideMark/>
          </w:tcPr>
          <w:p w:rsidR="00993B14" w:rsidRPr="00993B14" w:rsidRDefault="00993B14" w:rsidP="00993B14">
            <w:pPr>
              <w:suppressAutoHyphens/>
              <w:spacing w:before="100" w:beforeAutospacing="1" w:after="119" w:line="240" w:lineRule="auto"/>
              <w:jc w:val="center"/>
              <w:rPr>
                <w:rFonts w:ascii="Arial" w:eastAsia="Times New Roman" w:hAnsi="Arial" w:cs="Arial"/>
                <w:i/>
                <w:sz w:val="20"/>
                <w:szCs w:val="20"/>
                <w:lang w:val="en-US" w:eastAsia="ro-RO"/>
              </w:rPr>
            </w:pPr>
            <w:r w:rsidRPr="00993B14">
              <w:rPr>
                <w:rFonts w:ascii="Arial" w:eastAsia="Times New Roman" w:hAnsi="Arial" w:cs="Arial"/>
                <w:i/>
                <w:iCs/>
                <w:sz w:val="20"/>
                <w:szCs w:val="20"/>
                <w:lang w:val="en-US" w:eastAsia="ro-RO"/>
              </w:rPr>
              <w:t>7</w:t>
            </w:r>
          </w:p>
        </w:tc>
        <w:tc>
          <w:tcPr>
            <w:tcW w:w="3766" w:type="pct"/>
            <w:shd w:val="clear" w:color="auto" w:fill="auto"/>
            <w:hideMark/>
          </w:tcPr>
          <w:p w:rsidR="00993B14" w:rsidRPr="00993B14" w:rsidRDefault="00993B14" w:rsidP="00993B14">
            <w:pPr>
              <w:suppressAutoHyphens/>
              <w:spacing w:after="0" w:line="240" w:lineRule="auto"/>
              <w:jc w:val="center"/>
              <w:rPr>
                <w:rFonts w:ascii="Arial" w:eastAsia="Times New Roman" w:hAnsi="Arial" w:cs="Arial"/>
                <w:i/>
                <w:iCs/>
                <w:sz w:val="20"/>
                <w:szCs w:val="20"/>
                <w:lang w:val="en-US" w:eastAsia="ar-SA"/>
              </w:rPr>
            </w:pPr>
            <w:r w:rsidRPr="00993B14">
              <w:rPr>
                <w:rFonts w:ascii="Arial" w:eastAsia="Times New Roman" w:hAnsi="Arial" w:cs="Arial"/>
                <w:i/>
                <w:iCs/>
                <w:sz w:val="20"/>
                <w:szCs w:val="20"/>
                <w:lang w:val="en-US" w:eastAsia="ar-SA"/>
              </w:rPr>
              <w:t>Approval of the income and expenses budget, the activity program and the investment program for year 2021</w:t>
            </w:r>
          </w:p>
        </w:tc>
        <w:tc>
          <w:tcPr>
            <w:tcW w:w="259"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45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32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r>
      <w:tr w:rsidR="00BE5CE5" w:rsidRPr="00993B14" w:rsidTr="00BE5CE5">
        <w:trPr>
          <w:trHeight w:val="557"/>
          <w:tblCellSpacing w:w="0" w:type="dxa"/>
        </w:trPr>
        <w:tc>
          <w:tcPr>
            <w:tcW w:w="195" w:type="pct"/>
          </w:tcPr>
          <w:p w:rsidR="00993B14" w:rsidRPr="00993B14" w:rsidRDefault="00993B14" w:rsidP="00993B14">
            <w:pPr>
              <w:suppressAutoHyphens/>
              <w:spacing w:before="100" w:beforeAutospacing="1" w:after="119" w:line="240" w:lineRule="auto"/>
              <w:jc w:val="center"/>
              <w:rPr>
                <w:rFonts w:ascii="Arial" w:eastAsia="Times New Roman" w:hAnsi="Arial" w:cs="Arial"/>
                <w:i/>
                <w:iCs/>
                <w:sz w:val="20"/>
                <w:szCs w:val="20"/>
                <w:lang w:val="en-US" w:eastAsia="ro-RO"/>
              </w:rPr>
            </w:pPr>
            <w:r w:rsidRPr="00993B14">
              <w:rPr>
                <w:rFonts w:ascii="Arial" w:eastAsia="Times New Roman" w:hAnsi="Arial" w:cs="Arial"/>
                <w:i/>
                <w:iCs/>
                <w:sz w:val="20"/>
                <w:szCs w:val="20"/>
                <w:lang w:val="en-US" w:eastAsia="ro-RO"/>
              </w:rPr>
              <w:t>8</w:t>
            </w:r>
          </w:p>
        </w:tc>
        <w:tc>
          <w:tcPr>
            <w:tcW w:w="3766" w:type="pct"/>
            <w:shd w:val="clear" w:color="auto" w:fill="auto"/>
          </w:tcPr>
          <w:p w:rsidR="00993B14" w:rsidRPr="00993B14" w:rsidRDefault="00993B14" w:rsidP="00993B14">
            <w:pPr>
              <w:suppressAutoHyphens/>
              <w:spacing w:after="0" w:line="240" w:lineRule="auto"/>
              <w:jc w:val="center"/>
              <w:rPr>
                <w:rFonts w:ascii="Arial" w:eastAsia="Times New Roman" w:hAnsi="Arial" w:cs="Arial"/>
                <w:i/>
                <w:iCs/>
                <w:sz w:val="20"/>
                <w:szCs w:val="20"/>
                <w:lang w:val="en-US" w:eastAsia="ar-SA"/>
              </w:rPr>
            </w:pPr>
            <w:r w:rsidRPr="00993B14">
              <w:rPr>
                <w:rFonts w:ascii="Arial" w:eastAsia="Times New Roman" w:hAnsi="Arial" w:cs="Arial"/>
                <w:i/>
                <w:iCs/>
                <w:sz w:val="20"/>
                <w:szCs w:val="20"/>
                <w:lang w:val="en-US" w:eastAsia="ar-SA"/>
              </w:rPr>
              <w:t xml:space="preserve">The re-election of the company BDO AUDIT SRL headquartered in Bucharest, district 3, 24 </w:t>
            </w:r>
            <w:proofErr w:type="spellStart"/>
            <w:r w:rsidRPr="00993B14">
              <w:rPr>
                <w:rFonts w:ascii="Arial" w:eastAsia="Times New Roman" w:hAnsi="Arial" w:cs="Arial"/>
                <w:i/>
                <w:iCs/>
                <w:sz w:val="20"/>
                <w:szCs w:val="20"/>
                <w:lang w:val="en-US" w:eastAsia="ar-SA"/>
              </w:rPr>
              <w:t>Invingatorilor</w:t>
            </w:r>
            <w:proofErr w:type="spellEnd"/>
            <w:r w:rsidRPr="00993B14">
              <w:rPr>
                <w:rFonts w:ascii="Arial" w:eastAsia="Times New Roman" w:hAnsi="Arial" w:cs="Arial"/>
                <w:i/>
                <w:iCs/>
                <w:sz w:val="20"/>
                <w:szCs w:val="20"/>
                <w:lang w:val="en-US" w:eastAsia="ar-SA"/>
              </w:rPr>
              <w:t xml:space="preserve"> Street, 1st, 2nd, 3rd and 4</w:t>
            </w:r>
            <w:r w:rsidRPr="00993B14">
              <w:rPr>
                <w:rFonts w:ascii="Arial" w:eastAsia="Times New Roman" w:hAnsi="Arial" w:cs="Arial"/>
                <w:i/>
                <w:iCs/>
                <w:sz w:val="20"/>
                <w:szCs w:val="20"/>
                <w:vertAlign w:val="superscript"/>
                <w:lang w:val="en-US" w:eastAsia="ar-SA"/>
              </w:rPr>
              <w:t>th</w:t>
            </w:r>
            <w:r w:rsidRPr="00993B14">
              <w:rPr>
                <w:rFonts w:ascii="Arial" w:eastAsia="Times New Roman" w:hAnsi="Arial" w:cs="Arial"/>
                <w:i/>
                <w:iCs/>
                <w:sz w:val="20"/>
                <w:szCs w:val="20"/>
                <w:lang w:val="en-US" w:eastAsia="ar-SA"/>
              </w:rPr>
              <w:t xml:space="preserve"> floor, sole registration code 6546223 and registration number within Register of Companies J40/22485/1994, as financial auditor of the company Mecanica Fina SA, for a new mandate starting on May 01, 2021</w:t>
            </w:r>
          </w:p>
        </w:tc>
        <w:tc>
          <w:tcPr>
            <w:tcW w:w="259" w:type="pct"/>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455" w:type="pct"/>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325" w:type="pct"/>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r>
      <w:tr w:rsidR="00BE5CE5" w:rsidRPr="00993B14" w:rsidTr="00BE5CE5">
        <w:trPr>
          <w:trHeight w:val="470"/>
          <w:tblCellSpacing w:w="0" w:type="dxa"/>
        </w:trPr>
        <w:tc>
          <w:tcPr>
            <w:tcW w:w="195" w:type="pct"/>
            <w:hideMark/>
          </w:tcPr>
          <w:p w:rsidR="00993B14" w:rsidRPr="00993B14" w:rsidRDefault="00993B14" w:rsidP="00993B14">
            <w:pPr>
              <w:suppressAutoHyphens/>
              <w:spacing w:before="100" w:beforeAutospacing="1" w:after="119" w:line="240" w:lineRule="auto"/>
              <w:jc w:val="center"/>
              <w:rPr>
                <w:rFonts w:ascii="Arial" w:eastAsia="Times New Roman" w:hAnsi="Arial" w:cs="Arial"/>
                <w:i/>
                <w:sz w:val="20"/>
                <w:szCs w:val="20"/>
                <w:lang w:val="en-US" w:eastAsia="ro-RO"/>
              </w:rPr>
            </w:pPr>
            <w:r w:rsidRPr="00993B14">
              <w:rPr>
                <w:rFonts w:ascii="Arial" w:eastAsia="Times New Roman" w:hAnsi="Arial" w:cs="Arial"/>
                <w:i/>
                <w:iCs/>
                <w:sz w:val="20"/>
                <w:szCs w:val="20"/>
                <w:lang w:val="en-US" w:eastAsia="ro-RO"/>
              </w:rPr>
              <w:t>9</w:t>
            </w:r>
          </w:p>
        </w:tc>
        <w:tc>
          <w:tcPr>
            <w:tcW w:w="3766" w:type="pct"/>
            <w:hideMark/>
          </w:tcPr>
          <w:p w:rsidR="00993B14" w:rsidRPr="00993B14" w:rsidRDefault="00993B14" w:rsidP="00993B14">
            <w:pPr>
              <w:suppressAutoHyphens/>
              <w:spacing w:before="100" w:beforeAutospacing="1" w:after="119" w:line="240" w:lineRule="auto"/>
              <w:jc w:val="center"/>
              <w:rPr>
                <w:rFonts w:ascii="Arial" w:eastAsia="Times New Roman" w:hAnsi="Arial" w:cs="Arial"/>
                <w:i/>
                <w:sz w:val="20"/>
                <w:szCs w:val="20"/>
                <w:lang w:val="en-US" w:eastAsia="ro-RO"/>
              </w:rPr>
            </w:pPr>
            <w:r w:rsidRPr="00993B14">
              <w:rPr>
                <w:rFonts w:ascii="Arial" w:eastAsia="Times New Roman" w:hAnsi="Arial" w:cs="Arial"/>
                <w:i/>
                <w:iCs/>
                <w:sz w:val="20"/>
                <w:szCs w:val="20"/>
                <w:lang w:val="en-US" w:eastAsia="ro-RO"/>
              </w:rPr>
              <w:t>Approval of the date of 18th of May 2021 as the registration date of the stockholders affected by the decisions adopted within the General Meeting and approval of the date of 17th of May 2021 as “</w:t>
            </w:r>
            <w:proofErr w:type="spellStart"/>
            <w:r w:rsidRPr="00993B14">
              <w:rPr>
                <w:rFonts w:ascii="Arial" w:eastAsia="Times New Roman" w:hAnsi="Arial" w:cs="Arial"/>
                <w:i/>
                <w:iCs/>
                <w:sz w:val="20"/>
                <w:szCs w:val="20"/>
                <w:lang w:val="en-US" w:eastAsia="ro-RO"/>
              </w:rPr>
              <w:t>ex date</w:t>
            </w:r>
            <w:proofErr w:type="spellEnd"/>
            <w:r w:rsidRPr="00993B14">
              <w:rPr>
                <w:rFonts w:ascii="Arial" w:eastAsia="Times New Roman" w:hAnsi="Arial" w:cs="Arial"/>
                <w:i/>
                <w:iCs/>
                <w:sz w:val="20"/>
                <w:szCs w:val="20"/>
                <w:lang w:val="en-US" w:eastAsia="ro-RO"/>
              </w:rPr>
              <w:t>”</w:t>
            </w:r>
          </w:p>
        </w:tc>
        <w:tc>
          <w:tcPr>
            <w:tcW w:w="259"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45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325" w:type="pct"/>
            <w:hideMark/>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r>
      <w:tr w:rsidR="00BE5CE5" w:rsidRPr="00993B14" w:rsidTr="00BE5CE5">
        <w:trPr>
          <w:trHeight w:val="625"/>
          <w:tblCellSpacing w:w="0" w:type="dxa"/>
        </w:trPr>
        <w:tc>
          <w:tcPr>
            <w:tcW w:w="195" w:type="pct"/>
          </w:tcPr>
          <w:p w:rsidR="00993B14" w:rsidRPr="00993B14" w:rsidRDefault="00993B14" w:rsidP="00993B14">
            <w:pPr>
              <w:suppressAutoHyphens/>
              <w:spacing w:before="100" w:beforeAutospacing="1" w:after="119" w:line="240" w:lineRule="auto"/>
              <w:jc w:val="center"/>
              <w:rPr>
                <w:rFonts w:ascii="Arial" w:eastAsia="Times New Roman" w:hAnsi="Arial" w:cs="Arial"/>
                <w:i/>
                <w:iCs/>
                <w:sz w:val="20"/>
                <w:szCs w:val="20"/>
                <w:lang w:val="en-US" w:eastAsia="ro-RO"/>
              </w:rPr>
            </w:pPr>
            <w:r w:rsidRPr="00993B14">
              <w:rPr>
                <w:rFonts w:ascii="Arial" w:eastAsia="Times New Roman" w:hAnsi="Arial" w:cs="Arial"/>
                <w:i/>
                <w:iCs/>
                <w:sz w:val="20"/>
                <w:szCs w:val="20"/>
                <w:lang w:val="en-US" w:eastAsia="ro-RO"/>
              </w:rPr>
              <w:t>10</w:t>
            </w:r>
          </w:p>
        </w:tc>
        <w:tc>
          <w:tcPr>
            <w:tcW w:w="3766" w:type="pct"/>
          </w:tcPr>
          <w:p w:rsidR="00993B14" w:rsidRPr="00993B14" w:rsidRDefault="00993B14" w:rsidP="00993B14">
            <w:pPr>
              <w:suppressAutoHyphens/>
              <w:spacing w:before="100" w:beforeAutospacing="1" w:after="119" w:line="240" w:lineRule="auto"/>
              <w:jc w:val="center"/>
              <w:rPr>
                <w:rFonts w:ascii="Arial" w:eastAsia="Times New Roman" w:hAnsi="Arial" w:cs="Arial"/>
                <w:i/>
                <w:sz w:val="20"/>
                <w:szCs w:val="20"/>
                <w:lang w:val="en-US" w:eastAsia="ar-SA"/>
              </w:rPr>
            </w:pPr>
            <w:r w:rsidRPr="00993B14">
              <w:rPr>
                <w:rFonts w:ascii="Arial" w:eastAsia="Times New Roman" w:hAnsi="Arial" w:cs="Arial"/>
                <w:i/>
                <w:iCs/>
                <w:sz w:val="20"/>
                <w:szCs w:val="20"/>
                <w:lang w:val="en-US" w:eastAsia="ar-SA"/>
              </w:rPr>
              <w:t>Empowering of the General Manager of the company, with the possibility of being substituted, for signing the decisions of this General Meeting as well as all documents/documentations, contracts, applications, forms, requests and other such documents, adopted/prepared for the purpose of and for executing the decisions adopted by this General Meeting, related to any physical person or legal entity, and for making all legal formalities for registering, publishing, opposability and executing/implementing of adopted decisions. </w:t>
            </w:r>
            <w:r w:rsidRPr="00993B14">
              <w:rPr>
                <w:rFonts w:ascii="Arial" w:eastAsia="Times New Roman" w:hAnsi="Arial" w:cs="Arial"/>
                <w:i/>
                <w:sz w:val="20"/>
                <w:szCs w:val="20"/>
                <w:lang w:val="en-US" w:eastAsia="ar-SA"/>
              </w:rPr>
              <w:t xml:space="preserve"> </w:t>
            </w:r>
          </w:p>
        </w:tc>
        <w:tc>
          <w:tcPr>
            <w:tcW w:w="259" w:type="pct"/>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455" w:type="pct"/>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c>
          <w:tcPr>
            <w:tcW w:w="325" w:type="pct"/>
          </w:tcPr>
          <w:p w:rsidR="00993B14" w:rsidRPr="00993B14" w:rsidRDefault="00993B14" w:rsidP="00993B14">
            <w:pPr>
              <w:suppressAutoHyphens/>
              <w:spacing w:before="100" w:beforeAutospacing="1" w:after="119" w:line="240" w:lineRule="auto"/>
              <w:rPr>
                <w:rFonts w:ascii="Arial" w:eastAsia="Times New Roman" w:hAnsi="Arial" w:cs="Arial"/>
                <w:i/>
                <w:sz w:val="20"/>
                <w:szCs w:val="20"/>
                <w:lang w:val="en-US" w:eastAsia="ro-RO"/>
              </w:rPr>
            </w:pPr>
          </w:p>
        </w:tc>
      </w:tr>
    </w:tbl>
    <w:p w:rsidR="00543A70" w:rsidRDefault="00993B14" w:rsidP="00543A70">
      <w:pPr>
        <w:spacing w:after="0"/>
        <w:ind w:left="142" w:right="-173"/>
        <w:jc w:val="both"/>
        <w:rPr>
          <w:rFonts w:ascii="Arial" w:hAnsi="Arial" w:cs="Arial"/>
          <w:i/>
          <w:sz w:val="20"/>
          <w:szCs w:val="20"/>
          <w:lang w:val="en-US"/>
        </w:rPr>
      </w:pPr>
      <w:r>
        <w:rPr>
          <w:rFonts w:ascii="Arial" w:hAnsi="Arial" w:cs="Arial"/>
          <w:i/>
          <w:sz w:val="20"/>
          <w:szCs w:val="20"/>
          <w:lang w:val="en-US"/>
        </w:rPr>
        <w:tab/>
      </w:r>
    </w:p>
    <w:p w:rsidR="00071BBD" w:rsidRPr="00543A70" w:rsidRDefault="00E50D66" w:rsidP="00E50D66">
      <w:pPr>
        <w:spacing w:after="0"/>
        <w:ind w:left="142" w:right="210"/>
        <w:jc w:val="both"/>
        <w:rPr>
          <w:rFonts w:ascii="Arial" w:hAnsi="Arial" w:cs="Arial"/>
          <w:i/>
          <w:sz w:val="20"/>
          <w:szCs w:val="20"/>
          <w:lang w:val="en-US"/>
        </w:rPr>
      </w:pPr>
      <w:r>
        <w:rPr>
          <w:rFonts w:ascii="Arial" w:hAnsi="Arial" w:cs="Arial"/>
          <w:i/>
          <w:sz w:val="20"/>
          <w:szCs w:val="20"/>
          <w:lang w:val="en-US"/>
        </w:rPr>
        <w:tab/>
      </w:r>
      <w:r w:rsidR="00D04A34" w:rsidRPr="00D04A34">
        <w:rPr>
          <w:rFonts w:ascii="Arial" w:hAnsi="Arial" w:cs="Arial"/>
          <w:i/>
          <w:sz w:val="20"/>
          <w:szCs w:val="20"/>
          <w:lang w:val="en-US"/>
        </w:rPr>
        <w:t>This form was prepared in three counterparts and one of it shall be sent to MECANICA FINA SA, until 2</w:t>
      </w:r>
      <w:r w:rsidR="00993B14">
        <w:rPr>
          <w:rFonts w:ascii="Arial" w:hAnsi="Arial" w:cs="Arial"/>
          <w:i/>
          <w:sz w:val="20"/>
          <w:szCs w:val="20"/>
          <w:lang w:val="en-US"/>
        </w:rPr>
        <w:t>6</w:t>
      </w:r>
      <w:r w:rsidR="00D04A34" w:rsidRPr="00D04A34">
        <w:rPr>
          <w:rFonts w:ascii="Arial" w:hAnsi="Arial" w:cs="Arial"/>
          <w:i/>
          <w:sz w:val="20"/>
          <w:szCs w:val="20"/>
          <w:lang w:val="en-US"/>
        </w:rPr>
        <w:t>th of April 202</w:t>
      </w:r>
      <w:r w:rsidR="00993B14">
        <w:rPr>
          <w:rFonts w:ascii="Arial" w:hAnsi="Arial" w:cs="Arial"/>
          <w:i/>
          <w:sz w:val="20"/>
          <w:szCs w:val="20"/>
          <w:lang w:val="en-US"/>
        </w:rPr>
        <w:t>1</w:t>
      </w:r>
      <w:r w:rsidR="00D04A34" w:rsidRPr="00D04A34">
        <w:rPr>
          <w:rFonts w:ascii="Arial" w:hAnsi="Arial" w:cs="Arial"/>
          <w:i/>
          <w:sz w:val="20"/>
          <w:szCs w:val="20"/>
          <w:lang w:val="en-US"/>
        </w:rPr>
        <w:t xml:space="preserve"> 1</w:t>
      </w:r>
      <w:r w:rsidR="00993B14">
        <w:rPr>
          <w:rFonts w:ascii="Arial" w:hAnsi="Arial" w:cs="Arial"/>
          <w:i/>
          <w:sz w:val="20"/>
          <w:szCs w:val="20"/>
          <w:lang w:val="en-US"/>
        </w:rPr>
        <w:t>0</w:t>
      </w:r>
      <w:r w:rsidR="00D04A34" w:rsidRPr="00D04A34">
        <w:rPr>
          <w:rFonts w:ascii="Arial" w:hAnsi="Arial" w:cs="Arial"/>
          <w:i/>
          <w:sz w:val="20"/>
          <w:szCs w:val="20"/>
          <w:lang w:val="en-US"/>
        </w:rPr>
        <w:t>.00 a.m., to the headqu</w:t>
      </w:r>
      <w:r w:rsidR="00D04A34">
        <w:rPr>
          <w:rFonts w:ascii="Arial" w:hAnsi="Arial" w:cs="Arial"/>
          <w:i/>
          <w:sz w:val="20"/>
          <w:szCs w:val="20"/>
          <w:lang w:val="en-US"/>
        </w:rPr>
        <w:t xml:space="preserve">arters (5-25 Popa Lazar Street, </w:t>
      </w:r>
      <w:r w:rsidR="00D04A34" w:rsidRPr="00D04A34">
        <w:rPr>
          <w:rFonts w:ascii="Arial" w:hAnsi="Arial" w:cs="Arial"/>
          <w:i/>
          <w:sz w:val="20"/>
          <w:szCs w:val="20"/>
          <w:lang w:val="en-US"/>
        </w:rPr>
        <w:t xml:space="preserve">district 2, Bucharest) under penalty of </w:t>
      </w:r>
      <w:proofErr w:type="spellStart"/>
      <w:r w:rsidR="00D04A34" w:rsidRPr="00D04A34">
        <w:rPr>
          <w:rFonts w:ascii="Arial" w:hAnsi="Arial" w:cs="Arial"/>
          <w:i/>
          <w:sz w:val="20"/>
          <w:szCs w:val="20"/>
          <w:lang w:val="en-US"/>
        </w:rPr>
        <w:t>loosing</w:t>
      </w:r>
      <w:proofErr w:type="spellEnd"/>
      <w:r w:rsidR="00D04A34" w:rsidRPr="00D04A34">
        <w:rPr>
          <w:rFonts w:ascii="Arial" w:hAnsi="Arial" w:cs="Arial"/>
          <w:i/>
          <w:sz w:val="20"/>
          <w:szCs w:val="20"/>
          <w:lang w:val="en-US"/>
        </w:rPr>
        <w:t xml:space="preserve"> the right to exercise the voting right as representative within the Ordinary General Meeting, according to the Law.</w:t>
      </w:r>
    </w:p>
    <w:p w:rsidR="00543A70" w:rsidRDefault="00543A70" w:rsidP="00993B14">
      <w:pPr>
        <w:spacing w:after="0"/>
        <w:jc w:val="center"/>
        <w:rPr>
          <w:rFonts w:ascii="Arial" w:hAnsi="Arial" w:cs="Arial"/>
          <w:i/>
          <w:iCs/>
          <w:sz w:val="20"/>
          <w:szCs w:val="20"/>
          <w:lang w:val="en-US"/>
        </w:rPr>
      </w:pPr>
    </w:p>
    <w:p w:rsidR="00543A70" w:rsidRDefault="00D04A34" w:rsidP="00993B14">
      <w:pPr>
        <w:spacing w:after="0"/>
        <w:jc w:val="center"/>
        <w:rPr>
          <w:rFonts w:ascii="Arial" w:hAnsi="Arial" w:cs="Arial"/>
          <w:i/>
          <w:iCs/>
          <w:sz w:val="20"/>
          <w:szCs w:val="20"/>
          <w:lang w:val="en-US"/>
        </w:rPr>
      </w:pPr>
      <w:r w:rsidRPr="00D04A34">
        <w:rPr>
          <w:rFonts w:ascii="Arial" w:hAnsi="Arial" w:cs="Arial"/>
          <w:i/>
          <w:iCs/>
          <w:sz w:val="20"/>
          <w:szCs w:val="20"/>
          <w:lang w:val="en-US"/>
        </w:rPr>
        <w:t>STOCKHOLDE ………………………………………………duly r</w:t>
      </w:r>
      <w:r w:rsidR="00543A70">
        <w:rPr>
          <w:rFonts w:ascii="Arial" w:hAnsi="Arial" w:cs="Arial"/>
          <w:i/>
          <w:iCs/>
          <w:sz w:val="20"/>
          <w:szCs w:val="20"/>
          <w:lang w:val="en-US"/>
        </w:rPr>
        <w:t>epresented by ……………………………….…………</w:t>
      </w:r>
      <w:r w:rsidRPr="00D04A34">
        <w:rPr>
          <w:rFonts w:ascii="Arial" w:hAnsi="Arial" w:cs="Arial"/>
          <w:i/>
          <w:iCs/>
          <w:sz w:val="20"/>
          <w:szCs w:val="20"/>
          <w:lang w:val="en-US"/>
        </w:rPr>
        <w:tab/>
      </w:r>
    </w:p>
    <w:p w:rsidR="00543A70" w:rsidRDefault="00543A70" w:rsidP="00543A70">
      <w:pPr>
        <w:spacing w:after="0"/>
        <w:jc w:val="both"/>
        <w:rPr>
          <w:rFonts w:ascii="Arial" w:hAnsi="Arial" w:cs="Arial"/>
          <w:i/>
          <w:iCs/>
          <w:sz w:val="20"/>
          <w:szCs w:val="20"/>
          <w:lang w:val="en-US"/>
        </w:rPr>
      </w:pPr>
      <w:r>
        <w:rPr>
          <w:rFonts w:ascii="Arial" w:hAnsi="Arial" w:cs="Arial"/>
          <w:i/>
          <w:iCs/>
          <w:sz w:val="20"/>
          <w:szCs w:val="20"/>
          <w:lang w:val="en-US"/>
        </w:rPr>
        <w:t xml:space="preserve">  </w:t>
      </w:r>
    </w:p>
    <w:p w:rsidR="00543A70" w:rsidRDefault="00543A70" w:rsidP="00543A70">
      <w:pPr>
        <w:spacing w:after="0"/>
        <w:jc w:val="both"/>
        <w:rPr>
          <w:rFonts w:ascii="Arial" w:hAnsi="Arial" w:cs="Arial"/>
          <w:i/>
          <w:iCs/>
          <w:sz w:val="20"/>
          <w:szCs w:val="20"/>
          <w:lang w:val="en-US"/>
        </w:rPr>
      </w:pPr>
      <w:r>
        <w:rPr>
          <w:rFonts w:ascii="Arial" w:hAnsi="Arial" w:cs="Arial"/>
          <w:i/>
          <w:iCs/>
          <w:sz w:val="20"/>
          <w:szCs w:val="20"/>
          <w:lang w:val="en-US"/>
        </w:rPr>
        <w:t xml:space="preserve">    Date: ……………………</w:t>
      </w: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sidR="00D04A34" w:rsidRPr="00D04A34">
        <w:rPr>
          <w:rFonts w:ascii="Arial" w:hAnsi="Arial" w:cs="Arial"/>
          <w:i/>
          <w:iCs/>
          <w:sz w:val="20"/>
          <w:szCs w:val="20"/>
          <w:lang w:val="en-US"/>
        </w:rPr>
        <w:t>………………………………….</w:t>
      </w:r>
    </w:p>
    <w:p w:rsidR="00543A70" w:rsidRDefault="00993B14" w:rsidP="00543A70">
      <w:pPr>
        <w:spacing w:after="0"/>
        <w:jc w:val="center"/>
        <w:rPr>
          <w:rFonts w:ascii="Arial" w:hAnsi="Arial" w:cs="Arial"/>
          <w:i/>
          <w:iCs/>
          <w:sz w:val="20"/>
          <w:szCs w:val="20"/>
          <w:lang w:val="en-US"/>
        </w:rPr>
      </w:pP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sidR="00543A70">
        <w:rPr>
          <w:rFonts w:ascii="Arial" w:hAnsi="Arial" w:cs="Arial"/>
          <w:i/>
          <w:iCs/>
          <w:sz w:val="20"/>
          <w:szCs w:val="20"/>
          <w:lang w:val="en-US"/>
        </w:rPr>
        <w:tab/>
        <w:t xml:space="preserve">(signature)  </w:t>
      </w:r>
    </w:p>
    <w:p w:rsidR="00543A70" w:rsidRPr="00543A70" w:rsidRDefault="00543A70" w:rsidP="00543A70">
      <w:pPr>
        <w:spacing w:after="0"/>
        <w:jc w:val="center"/>
        <w:rPr>
          <w:rFonts w:ascii="Arial" w:hAnsi="Arial" w:cs="Arial"/>
          <w:i/>
          <w:iCs/>
          <w:sz w:val="20"/>
          <w:szCs w:val="20"/>
          <w:lang w:val="en-US"/>
        </w:rPr>
      </w:pPr>
      <w:r>
        <w:rPr>
          <w:rFonts w:ascii="Arial" w:hAnsi="Arial" w:cs="Arial"/>
          <w:i/>
          <w:iCs/>
          <w:sz w:val="20"/>
          <w:szCs w:val="20"/>
        </w:rPr>
        <w:t>__________________________________________________________________________________________________  *</w:t>
      </w:r>
      <w:r w:rsidRPr="00280DEC">
        <w:rPr>
          <w:rFonts w:ascii="Arial" w:hAnsi="Arial" w:cs="Arial"/>
          <w:i/>
          <w:iCs/>
          <w:sz w:val="16"/>
          <w:szCs w:val="16"/>
        </w:rPr>
        <w:t xml:space="preserve">) A </w:t>
      </w:r>
      <w:proofErr w:type="spellStart"/>
      <w:r w:rsidRPr="00280DEC">
        <w:rPr>
          <w:rFonts w:ascii="Arial" w:hAnsi="Arial" w:cs="Arial"/>
          <w:i/>
          <w:iCs/>
          <w:sz w:val="16"/>
          <w:szCs w:val="16"/>
        </w:rPr>
        <w:t>stock</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grants</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the</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right</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to</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one</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vote</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within</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the</w:t>
      </w:r>
      <w:proofErr w:type="spellEnd"/>
      <w:r w:rsidRPr="00280DEC">
        <w:rPr>
          <w:rFonts w:ascii="Arial" w:hAnsi="Arial" w:cs="Arial"/>
          <w:i/>
          <w:iCs/>
          <w:sz w:val="16"/>
          <w:szCs w:val="16"/>
        </w:rPr>
        <w:t xml:space="preserve"> General Meeting </w:t>
      </w:r>
      <w:proofErr w:type="spellStart"/>
      <w:r w:rsidRPr="00280DEC">
        <w:rPr>
          <w:rFonts w:ascii="Arial" w:hAnsi="Arial" w:cs="Arial"/>
          <w:i/>
          <w:iCs/>
          <w:sz w:val="16"/>
          <w:szCs w:val="16"/>
        </w:rPr>
        <w:t>according</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to</w:t>
      </w:r>
      <w:proofErr w:type="spellEnd"/>
      <w:r w:rsidRPr="00280DEC">
        <w:rPr>
          <w:rFonts w:ascii="Arial" w:hAnsi="Arial" w:cs="Arial"/>
          <w:i/>
          <w:iCs/>
          <w:sz w:val="16"/>
          <w:szCs w:val="16"/>
        </w:rPr>
        <w:t xml:space="preserve"> art. 101(1) of </w:t>
      </w:r>
      <w:proofErr w:type="spellStart"/>
      <w:r w:rsidRPr="00280DEC">
        <w:rPr>
          <w:rFonts w:ascii="Arial" w:hAnsi="Arial" w:cs="Arial"/>
          <w:i/>
          <w:iCs/>
          <w:sz w:val="16"/>
          <w:szCs w:val="16"/>
        </w:rPr>
        <w:t>Companies</w:t>
      </w:r>
      <w:proofErr w:type="spellEnd"/>
      <w:r w:rsidRPr="00280DEC">
        <w:rPr>
          <w:rFonts w:ascii="Arial" w:hAnsi="Arial" w:cs="Arial"/>
          <w:i/>
          <w:iCs/>
          <w:sz w:val="16"/>
          <w:szCs w:val="16"/>
        </w:rPr>
        <w:t xml:space="preserve"> Law </w:t>
      </w:r>
      <w:proofErr w:type="spellStart"/>
      <w:r w:rsidRPr="00280DEC">
        <w:rPr>
          <w:rFonts w:ascii="Arial" w:hAnsi="Arial" w:cs="Arial"/>
          <w:i/>
          <w:iCs/>
          <w:sz w:val="16"/>
          <w:szCs w:val="16"/>
        </w:rPr>
        <w:t>no</w:t>
      </w:r>
      <w:proofErr w:type="spellEnd"/>
      <w:r w:rsidRPr="00280DEC">
        <w:rPr>
          <w:rFonts w:ascii="Arial" w:hAnsi="Arial" w:cs="Arial"/>
          <w:i/>
          <w:iCs/>
          <w:sz w:val="16"/>
          <w:szCs w:val="16"/>
        </w:rPr>
        <w:t>. 31/1990</w:t>
      </w:r>
      <w:r>
        <w:rPr>
          <w:rFonts w:ascii="Arial" w:hAnsi="Arial" w:cs="Arial"/>
          <w:i/>
          <w:iCs/>
          <w:sz w:val="16"/>
          <w:szCs w:val="16"/>
        </w:rPr>
        <w:t xml:space="preserve">; </w:t>
      </w:r>
      <w:r w:rsidRPr="00280DEC">
        <w:rPr>
          <w:rFonts w:ascii="Arial" w:hAnsi="Arial" w:cs="Arial"/>
          <w:i/>
          <w:iCs/>
          <w:sz w:val="16"/>
          <w:szCs w:val="16"/>
        </w:rPr>
        <w:t xml:space="preserve"> </w:t>
      </w:r>
      <w:proofErr w:type="spellStart"/>
      <w:r w:rsidRPr="00280DEC">
        <w:rPr>
          <w:rFonts w:ascii="Arial" w:hAnsi="Arial" w:cs="Arial"/>
          <w:i/>
          <w:iCs/>
          <w:sz w:val="16"/>
          <w:szCs w:val="16"/>
        </w:rPr>
        <w:t>the</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Articles</w:t>
      </w:r>
      <w:proofErr w:type="spellEnd"/>
      <w:r w:rsidRPr="00280DEC">
        <w:rPr>
          <w:rFonts w:ascii="Arial" w:hAnsi="Arial" w:cs="Arial"/>
          <w:i/>
          <w:iCs/>
          <w:sz w:val="16"/>
          <w:szCs w:val="16"/>
        </w:rPr>
        <w:t xml:space="preserve"> of Association </w:t>
      </w:r>
      <w:r>
        <w:rPr>
          <w:rFonts w:ascii="Arial" w:hAnsi="Arial" w:cs="Arial"/>
          <w:i/>
          <w:iCs/>
          <w:sz w:val="16"/>
          <w:szCs w:val="16"/>
        </w:rPr>
        <w:t xml:space="preserve">of </w:t>
      </w:r>
      <w:proofErr w:type="spellStart"/>
      <w:r>
        <w:rPr>
          <w:rFonts w:ascii="Arial" w:hAnsi="Arial" w:cs="Arial"/>
          <w:i/>
          <w:iCs/>
          <w:sz w:val="16"/>
          <w:szCs w:val="16"/>
        </w:rPr>
        <w:t>the</w:t>
      </w:r>
      <w:proofErr w:type="spellEnd"/>
      <w:r>
        <w:rPr>
          <w:rFonts w:ascii="Arial" w:hAnsi="Arial" w:cs="Arial"/>
          <w:i/>
          <w:iCs/>
          <w:sz w:val="16"/>
          <w:szCs w:val="16"/>
        </w:rPr>
        <w:t xml:space="preserve"> company </w:t>
      </w:r>
      <w:proofErr w:type="spellStart"/>
      <w:r w:rsidRPr="00280DEC">
        <w:rPr>
          <w:rFonts w:ascii="Arial" w:hAnsi="Arial" w:cs="Arial"/>
          <w:i/>
          <w:iCs/>
          <w:sz w:val="16"/>
          <w:szCs w:val="16"/>
        </w:rPr>
        <w:t>does</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not</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contain</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any</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provisions</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contrary</w:t>
      </w:r>
      <w:proofErr w:type="spellEnd"/>
      <w:r w:rsidRPr="00280DEC">
        <w:rPr>
          <w:rFonts w:ascii="Arial" w:hAnsi="Arial" w:cs="Arial"/>
          <w:i/>
          <w:iCs/>
          <w:sz w:val="16"/>
          <w:szCs w:val="16"/>
        </w:rPr>
        <w:t xml:space="preserve"> </w:t>
      </w:r>
      <w:proofErr w:type="spellStart"/>
      <w:r w:rsidRPr="00280DEC">
        <w:rPr>
          <w:rFonts w:ascii="Arial" w:hAnsi="Arial" w:cs="Arial"/>
          <w:i/>
          <w:iCs/>
          <w:sz w:val="16"/>
          <w:szCs w:val="16"/>
        </w:rPr>
        <w:t>to</w:t>
      </w:r>
      <w:proofErr w:type="spellEnd"/>
      <w:r w:rsidRPr="00280DEC">
        <w:rPr>
          <w:rFonts w:ascii="Arial" w:hAnsi="Arial" w:cs="Arial"/>
          <w:i/>
          <w:iCs/>
          <w:sz w:val="16"/>
          <w:szCs w:val="16"/>
        </w:rPr>
        <w:t xml:space="preserve"> art. 101(1) of Law </w:t>
      </w:r>
      <w:proofErr w:type="spellStart"/>
      <w:r w:rsidRPr="00280DEC">
        <w:rPr>
          <w:rFonts w:ascii="Arial" w:hAnsi="Arial" w:cs="Arial"/>
          <w:i/>
          <w:iCs/>
          <w:sz w:val="16"/>
          <w:szCs w:val="16"/>
        </w:rPr>
        <w:t>no</w:t>
      </w:r>
      <w:proofErr w:type="spellEnd"/>
      <w:r w:rsidRPr="00280DEC">
        <w:rPr>
          <w:rFonts w:ascii="Arial" w:hAnsi="Arial" w:cs="Arial"/>
          <w:i/>
          <w:iCs/>
          <w:sz w:val="16"/>
          <w:szCs w:val="16"/>
        </w:rPr>
        <w:t>. 31/1990.</w:t>
      </w:r>
      <w:r>
        <w:rPr>
          <w:rFonts w:ascii="Arial" w:hAnsi="Arial" w:cs="Arial"/>
          <w:i/>
          <w:iCs/>
          <w:sz w:val="16"/>
          <w:szCs w:val="16"/>
        </w:rPr>
        <w:t xml:space="preserve"> </w:t>
      </w:r>
    </w:p>
    <w:sectPr w:rsidR="00543A70" w:rsidRPr="00543A70" w:rsidSect="00543A70">
      <w:pgSz w:w="11906" w:h="16838"/>
      <w:pgMar w:top="851" w:right="424" w:bottom="568" w:left="35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34"/>
    <w:rsid w:val="00071BBD"/>
    <w:rsid w:val="00533C1B"/>
    <w:rsid w:val="00543A70"/>
    <w:rsid w:val="00993B14"/>
    <w:rsid w:val="00BE5CE5"/>
    <w:rsid w:val="00D04A34"/>
    <w:rsid w:val="00E50D66"/>
    <w:rsid w:val="00EE3C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C3F1E-E7D8-46F3-A911-C3168802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562</Words>
  <Characters>3266</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Sandru Nicolae</dc:creator>
  <cp:keywords/>
  <dc:description/>
  <cp:lastModifiedBy>Sandru Nicolae</cp:lastModifiedBy>
  <cp:revision>8</cp:revision>
  <dcterms:created xsi:type="dcterms:W3CDTF">2021-03-25T16:04:00Z</dcterms:created>
  <dcterms:modified xsi:type="dcterms:W3CDTF">2021-03-29T13:09:00Z</dcterms:modified>
</cp:coreProperties>
</file>