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968" w:rsidRPr="00EF0971" w:rsidRDefault="00F85968" w:rsidP="00F85968">
      <w:pPr>
        <w:ind w:right="35"/>
        <w:jc w:val="both"/>
        <w:rPr>
          <w:rFonts w:ascii="Arial" w:hAnsi="Arial" w:cs="Arial"/>
          <w:i/>
          <w:sz w:val="20"/>
          <w:szCs w:val="20"/>
        </w:rPr>
      </w:pPr>
      <w:r w:rsidRPr="00EF0971">
        <w:rPr>
          <w:rFonts w:ascii="Arial" w:hAnsi="Arial" w:cs="Arial"/>
          <w:i/>
          <w:iCs/>
          <w:sz w:val="20"/>
          <w:szCs w:val="20"/>
          <w:u w:val="single"/>
        </w:rPr>
        <w:t>Translation from Romanian language</w:t>
      </w:r>
      <w:r w:rsidRPr="00EF0971">
        <w:rPr>
          <w:rFonts w:ascii="Arial" w:hAnsi="Arial" w:cs="Arial"/>
          <w:i/>
          <w:sz w:val="20"/>
          <w:szCs w:val="20"/>
        </w:rPr>
        <w:tab/>
      </w:r>
      <w:r w:rsidRPr="00EF0971">
        <w:rPr>
          <w:rFonts w:ascii="Arial" w:hAnsi="Arial" w:cs="Arial"/>
          <w:i/>
          <w:sz w:val="20"/>
          <w:szCs w:val="20"/>
        </w:rPr>
        <w:tab/>
      </w:r>
      <w:r w:rsidRPr="00EF0971">
        <w:rPr>
          <w:rFonts w:ascii="Arial" w:hAnsi="Arial" w:cs="Arial"/>
          <w:i/>
          <w:sz w:val="20"/>
          <w:szCs w:val="20"/>
        </w:rPr>
        <w:tab/>
      </w:r>
    </w:p>
    <w:p w:rsidR="00F85968" w:rsidRPr="00EF0971" w:rsidRDefault="00F85968" w:rsidP="00F85968">
      <w:pPr>
        <w:jc w:val="both"/>
        <w:rPr>
          <w:rFonts w:ascii="Arial" w:hAnsi="Arial" w:cs="Arial"/>
          <w:i/>
          <w:sz w:val="20"/>
          <w:szCs w:val="20"/>
        </w:rPr>
      </w:pPr>
      <w:r w:rsidRPr="00EF0971">
        <w:rPr>
          <w:rFonts w:ascii="Arial" w:hAnsi="Arial" w:cs="Arial"/>
          <w:i/>
          <w:sz w:val="20"/>
          <w:szCs w:val="20"/>
        </w:rPr>
        <w:t>MECANICA FINA SA</w:t>
      </w:r>
    </w:p>
    <w:p w:rsidR="00F85968" w:rsidRPr="002A7BD1" w:rsidRDefault="00F85968" w:rsidP="00F85968">
      <w:pPr>
        <w:jc w:val="both"/>
        <w:rPr>
          <w:rFonts w:ascii="Arial" w:hAnsi="Arial" w:cs="Arial"/>
          <w:i/>
          <w:sz w:val="20"/>
          <w:szCs w:val="20"/>
        </w:rPr>
      </w:pPr>
      <w:r w:rsidRPr="00EF0971">
        <w:rPr>
          <w:rFonts w:ascii="Arial" w:hAnsi="Arial" w:cs="Arial"/>
          <w:i/>
          <w:sz w:val="20"/>
          <w:szCs w:val="20"/>
        </w:rPr>
        <w:t>5-25 Popa Laz</w:t>
      </w:r>
      <w:r>
        <w:rPr>
          <w:rFonts w:ascii="Arial" w:hAnsi="Arial" w:cs="Arial"/>
          <w:i/>
          <w:sz w:val="20"/>
          <w:szCs w:val="20"/>
        </w:rPr>
        <w:t xml:space="preserve">ar </w:t>
      </w:r>
      <w:proofErr w:type="gramStart"/>
      <w:r>
        <w:rPr>
          <w:rFonts w:ascii="Arial" w:hAnsi="Arial" w:cs="Arial"/>
          <w:i/>
          <w:sz w:val="20"/>
          <w:szCs w:val="20"/>
        </w:rPr>
        <w:t>street</w:t>
      </w:r>
      <w:proofErr w:type="gramEnd"/>
      <w:r>
        <w:rPr>
          <w:rFonts w:ascii="Arial" w:hAnsi="Arial" w:cs="Arial"/>
          <w:i/>
          <w:sz w:val="20"/>
          <w:szCs w:val="20"/>
        </w:rPr>
        <w:t>, District 2 Bucharest</w:t>
      </w:r>
    </w:p>
    <w:p w:rsidR="00F85968" w:rsidRDefault="00F85968" w:rsidP="00F85968">
      <w:pPr>
        <w:jc w:val="both"/>
        <w:rPr>
          <w:rFonts w:ascii="Arial" w:hAnsi="Arial" w:cs="Arial"/>
          <w:i/>
          <w:sz w:val="20"/>
          <w:szCs w:val="20"/>
        </w:rPr>
      </w:pPr>
      <w:r w:rsidRPr="00EF0971">
        <w:rPr>
          <w:rFonts w:ascii="Arial" w:hAnsi="Arial" w:cs="Arial"/>
          <w:i/>
          <w:sz w:val="20"/>
          <w:szCs w:val="20"/>
        </w:rPr>
        <w:t>Sole registration code: 655</w:t>
      </w:r>
    </w:p>
    <w:p w:rsidR="00B628F3" w:rsidRDefault="00F85968" w:rsidP="00A616F6">
      <w:pPr>
        <w:jc w:val="both"/>
        <w:rPr>
          <w:rFonts w:ascii="Arial" w:hAnsi="Arial" w:cs="Arial"/>
          <w:i/>
          <w:sz w:val="20"/>
          <w:szCs w:val="20"/>
        </w:rPr>
      </w:pPr>
      <w:r w:rsidRPr="00EF0971">
        <w:rPr>
          <w:rFonts w:ascii="Arial" w:hAnsi="Arial" w:cs="Arial"/>
          <w:i/>
          <w:sz w:val="20"/>
          <w:szCs w:val="20"/>
        </w:rPr>
        <w:tab/>
      </w:r>
      <w:r w:rsidRPr="00EF0971">
        <w:rPr>
          <w:rFonts w:ascii="Arial" w:hAnsi="Arial" w:cs="Arial"/>
          <w:i/>
          <w:sz w:val="20"/>
          <w:szCs w:val="20"/>
        </w:rPr>
        <w:tab/>
      </w:r>
      <w:r w:rsidRPr="00EF0971">
        <w:rPr>
          <w:rFonts w:ascii="Arial" w:hAnsi="Arial" w:cs="Arial"/>
          <w:i/>
          <w:sz w:val="20"/>
          <w:szCs w:val="20"/>
        </w:rPr>
        <w:tab/>
      </w:r>
      <w:r w:rsidRPr="00EF0971">
        <w:rPr>
          <w:rFonts w:ascii="Arial" w:hAnsi="Arial" w:cs="Arial"/>
          <w:i/>
          <w:sz w:val="20"/>
          <w:szCs w:val="20"/>
        </w:rPr>
        <w:tab/>
      </w:r>
    </w:p>
    <w:p w:rsidR="00B628F3" w:rsidRDefault="00B628F3" w:rsidP="00A616F6">
      <w:pPr>
        <w:jc w:val="both"/>
        <w:rPr>
          <w:rFonts w:ascii="Arial" w:hAnsi="Arial" w:cs="Arial"/>
          <w:i/>
          <w:sz w:val="20"/>
          <w:szCs w:val="20"/>
        </w:rPr>
      </w:pPr>
    </w:p>
    <w:p w:rsidR="003D35E7" w:rsidRDefault="003D35E7" w:rsidP="00A616F6">
      <w:pPr>
        <w:jc w:val="both"/>
        <w:rPr>
          <w:rFonts w:ascii="Arial" w:hAnsi="Arial" w:cs="Arial"/>
          <w:i/>
          <w:sz w:val="20"/>
          <w:szCs w:val="20"/>
        </w:rPr>
      </w:pPr>
    </w:p>
    <w:p w:rsidR="00C85AF6" w:rsidRDefault="00C85AF6" w:rsidP="00A616F6">
      <w:pPr>
        <w:jc w:val="both"/>
        <w:rPr>
          <w:rFonts w:ascii="Arial" w:hAnsi="Arial" w:cs="Arial"/>
          <w:i/>
          <w:sz w:val="20"/>
          <w:szCs w:val="20"/>
        </w:rPr>
      </w:pPr>
    </w:p>
    <w:p w:rsidR="00A616F6" w:rsidRDefault="00F85968" w:rsidP="00A616F6">
      <w:pPr>
        <w:jc w:val="both"/>
        <w:rPr>
          <w:rFonts w:ascii="Arial" w:hAnsi="Arial" w:cs="Arial"/>
          <w:i/>
          <w:sz w:val="20"/>
          <w:szCs w:val="20"/>
        </w:rPr>
      </w:pPr>
      <w:r w:rsidRPr="00EF0971">
        <w:rPr>
          <w:rFonts w:ascii="Arial" w:hAnsi="Arial" w:cs="Arial"/>
          <w:i/>
          <w:sz w:val="20"/>
          <w:szCs w:val="20"/>
        </w:rPr>
        <w:tab/>
      </w:r>
      <w:r w:rsidRPr="00EF0971">
        <w:rPr>
          <w:rFonts w:ascii="Arial" w:hAnsi="Arial" w:cs="Arial"/>
          <w:i/>
          <w:sz w:val="20"/>
          <w:szCs w:val="20"/>
        </w:rPr>
        <w:tab/>
      </w:r>
    </w:p>
    <w:p w:rsidR="00B628F3" w:rsidRPr="00490507" w:rsidRDefault="00B628F3" w:rsidP="00A616F6">
      <w:pPr>
        <w:jc w:val="both"/>
        <w:rPr>
          <w:rFonts w:ascii="Arial" w:hAnsi="Arial" w:cs="Arial"/>
          <w:i/>
          <w:sz w:val="20"/>
          <w:szCs w:val="20"/>
        </w:rPr>
      </w:pPr>
    </w:p>
    <w:p w:rsidR="00F85968" w:rsidRPr="00EF0971" w:rsidRDefault="00F85968" w:rsidP="00F85968">
      <w:pPr>
        <w:jc w:val="center"/>
        <w:rPr>
          <w:rFonts w:ascii="Arial" w:hAnsi="Arial" w:cs="Arial"/>
          <w:i/>
          <w:iCs/>
          <w:sz w:val="20"/>
          <w:szCs w:val="20"/>
        </w:rPr>
      </w:pPr>
      <w:r w:rsidRPr="00EF0971">
        <w:rPr>
          <w:rFonts w:ascii="Arial" w:hAnsi="Arial" w:cs="Arial"/>
          <w:b/>
          <w:i/>
          <w:iCs/>
          <w:sz w:val="20"/>
          <w:szCs w:val="20"/>
        </w:rPr>
        <w:t>VOTING PAPER</w:t>
      </w:r>
    </w:p>
    <w:p w:rsidR="00F85968" w:rsidRDefault="00F85968" w:rsidP="00F85968">
      <w:pPr>
        <w:jc w:val="center"/>
        <w:rPr>
          <w:rFonts w:ascii="Arial" w:hAnsi="Arial" w:cs="Arial"/>
          <w:i/>
          <w:iCs/>
          <w:sz w:val="20"/>
          <w:szCs w:val="20"/>
        </w:rPr>
      </w:pPr>
      <w:r w:rsidRPr="00EF0971">
        <w:rPr>
          <w:rFonts w:ascii="Arial" w:hAnsi="Arial" w:cs="Arial"/>
          <w:i/>
          <w:iCs/>
          <w:sz w:val="20"/>
          <w:szCs w:val="20"/>
        </w:rPr>
        <w:t>FOR ORDINARY GENERAL MEETING OF STOCKHOLDERS</w:t>
      </w:r>
      <w:r w:rsidR="00B9008C">
        <w:rPr>
          <w:rFonts w:ascii="Arial" w:hAnsi="Arial" w:cs="Arial"/>
          <w:i/>
          <w:iCs/>
          <w:sz w:val="20"/>
          <w:szCs w:val="20"/>
        </w:rPr>
        <w:t xml:space="preserve"> </w:t>
      </w:r>
      <w:r w:rsidRPr="00EF0971">
        <w:rPr>
          <w:rFonts w:ascii="Arial" w:hAnsi="Arial" w:cs="Arial"/>
          <w:i/>
          <w:iCs/>
          <w:sz w:val="20"/>
          <w:szCs w:val="20"/>
        </w:rPr>
        <w:t>DATED 2</w:t>
      </w:r>
      <w:r w:rsidR="006B48C2">
        <w:rPr>
          <w:rFonts w:ascii="Arial" w:hAnsi="Arial" w:cs="Arial"/>
          <w:i/>
          <w:iCs/>
          <w:sz w:val="20"/>
          <w:szCs w:val="20"/>
        </w:rPr>
        <w:t>8</w:t>
      </w:r>
      <w:r w:rsidRPr="00EF0971">
        <w:rPr>
          <w:rFonts w:ascii="Arial" w:hAnsi="Arial" w:cs="Arial"/>
          <w:i/>
          <w:iCs/>
          <w:sz w:val="20"/>
          <w:szCs w:val="20"/>
          <w:vertAlign w:val="superscript"/>
        </w:rPr>
        <w:t>th</w:t>
      </w:r>
      <w:r w:rsidRPr="00EF0971">
        <w:rPr>
          <w:rFonts w:ascii="Arial" w:hAnsi="Arial" w:cs="Arial"/>
          <w:i/>
          <w:iCs/>
          <w:sz w:val="20"/>
          <w:szCs w:val="20"/>
        </w:rPr>
        <w:t xml:space="preserve"> OF APRIL 20</w:t>
      </w:r>
      <w:r>
        <w:rPr>
          <w:rFonts w:ascii="Arial" w:hAnsi="Arial" w:cs="Arial"/>
          <w:i/>
          <w:iCs/>
          <w:sz w:val="20"/>
          <w:szCs w:val="20"/>
        </w:rPr>
        <w:t>2</w:t>
      </w:r>
      <w:r w:rsidR="006B48C2">
        <w:rPr>
          <w:rFonts w:ascii="Arial" w:hAnsi="Arial" w:cs="Arial"/>
          <w:i/>
          <w:iCs/>
          <w:sz w:val="20"/>
          <w:szCs w:val="20"/>
        </w:rPr>
        <w:t>1</w:t>
      </w:r>
      <w:r w:rsidRPr="00EF0971">
        <w:rPr>
          <w:rFonts w:ascii="Arial" w:hAnsi="Arial" w:cs="Arial"/>
          <w:i/>
          <w:iCs/>
          <w:sz w:val="20"/>
          <w:szCs w:val="20"/>
        </w:rPr>
        <w:t xml:space="preserve"> </w:t>
      </w:r>
      <w:r w:rsidR="00142A24">
        <w:rPr>
          <w:rFonts w:ascii="Arial" w:hAnsi="Arial" w:cs="Arial"/>
          <w:i/>
          <w:iCs/>
          <w:sz w:val="20"/>
          <w:szCs w:val="20"/>
        </w:rPr>
        <w:t>– 10 O’CLOCK</w:t>
      </w:r>
    </w:p>
    <w:p w:rsidR="00B628F3" w:rsidRDefault="00B628F3" w:rsidP="00F85968">
      <w:pPr>
        <w:jc w:val="center"/>
        <w:rPr>
          <w:rFonts w:ascii="Arial" w:hAnsi="Arial" w:cs="Arial"/>
          <w:i/>
          <w:iCs/>
          <w:sz w:val="20"/>
          <w:szCs w:val="20"/>
        </w:rPr>
      </w:pPr>
    </w:p>
    <w:p w:rsidR="00C85AF6" w:rsidRDefault="00C85AF6" w:rsidP="00F85968">
      <w:pPr>
        <w:jc w:val="center"/>
        <w:rPr>
          <w:rFonts w:ascii="Arial" w:hAnsi="Arial" w:cs="Arial"/>
          <w:i/>
          <w:iCs/>
          <w:sz w:val="20"/>
          <w:szCs w:val="20"/>
        </w:rPr>
      </w:pPr>
    </w:p>
    <w:p w:rsidR="00F85968" w:rsidRPr="00EF0971" w:rsidRDefault="00F85968" w:rsidP="00F85968">
      <w:pPr>
        <w:jc w:val="center"/>
        <w:rPr>
          <w:rFonts w:ascii="Arial" w:hAnsi="Arial" w:cs="Arial"/>
          <w:i/>
          <w:sz w:val="20"/>
          <w:szCs w:val="20"/>
          <w:lang w:eastAsia="ro-RO"/>
        </w:rPr>
      </w:pPr>
    </w:p>
    <w:tbl>
      <w:tblPr>
        <w:tblW w:w="4761" w:type="pct"/>
        <w:tblCellSpacing w:w="0"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4A0" w:firstRow="1" w:lastRow="0" w:firstColumn="1" w:lastColumn="0" w:noHBand="0" w:noVBand="1"/>
      </w:tblPr>
      <w:tblGrid>
        <w:gridCol w:w="414"/>
        <w:gridCol w:w="8079"/>
        <w:gridCol w:w="568"/>
        <w:gridCol w:w="850"/>
        <w:gridCol w:w="850"/>
      </w:tblGrid>
      <w:tr w:rsidR="00F85968" w:rsidRPr="00EF0971" w:rsidTr="00B628F3">
        <w:trPr>
          <w:tblHeader/>
          <w:tblCellSpacing w:w="0" w:type="dxa"/>
        </w:trPr>
        <w:tc>
          <w:tcPr>
            <w:tcW w:w="192" w:type="pct"/>
            <w:shd w:val="clear" w:color="auto" w:fill="auto"/>
            <w:hideMark/>
          </w:tcPr>
          <w:p w:rsidR="00F85968" w:rsidRDefault="00F85968" w:rsidP="00C73C32">
            <w:pPr>
              <w:snapToGrid w:val="0"/>
              <w:jc w:val="both"/>
              <w:rPr>
                <w:rFonts w:ascii="Arial" w:hAnsi="Arial" w:cs="Arial"/>
                <w:i/>
                <w:iCs/>
                <w:sz w:val="22"/>
                <w:szCs w:val="22"/>
              </w:rPr>
            </w:pPr>
          </w:p>
        </w:tc>
        <w:tc>
          <w:tcPr>
            <w:tcW w:w="3754" w:type="pct"/>
            <w:shd w:val="clear" w:color="auto" w:fill="auto"/>
            <w:hideMark/>
          </w:tcPr>
          <w:p w:rsidR="00F85968" w:rsidRPr="003D35E7" w:rsidRDefault="00F85968" w:rsidP="00C73C32">
            <w:pPr>
              <w:jc w:val="center"/>
              <w:rPr>
                <w:rFonts w:ascii="Arial" w:hAnsi="Arial" w:cs="Arial"/>
                <w:i/>
                <w:iCs/>
                <w:sz w:val="20"/>
                <w:szCs w:val="20"/>
              </w:rPr>
            </w:pPr>
            <w:r w:rsidRPr="003D35E7">
              <w:rPr>
                <w:rFonts w:ascii="Arial" w:hAnsi="Arial" w:cs="Arial"/>
                <w:i/>
                <w:iCs/>
                <w:sz w:val="20"/>
                <w:szCs w:val="20"/>
              </w:rPr>
              <w:t>Agenda’s item</w:t>
            </w:r>
          </w:p>
        </w:tc>
        <w:tc>
          <w:tcPr>
            <w:tcW w:w="264" w:type="pct"/>
            <w:shd w:val="clear" w:color="auto" w:fill="auto"/>
            <w:hideMark/>
          </w:tcPr>
          <w:p w:rsidR="00F85968" w:rsidRPr="003D35E7" w:rsidRDefault="00F85968" w:rsidP="00C73C32">
            <w:pPr>
              <w:jc w:val="center"/>
              <w:rPr>
                <w:rFonts w:ascii="Arial" w:hAnsi="Arial" w:cs="Arial"/>
                <w:i/>
                <w:iCs/>
                <w:sz w:val="20"/>
                <w:szCs w:val="20"/>
              </w:rPr>
            </w:pPr>
            <w:r w:rsidRPr="003D35E7">
              <w:rPr>
                <w:rFonts w:ascii="Arial" w:hAnsi="Arial" w:cs="Arial"/>
                <w:i/>
                <w:iCs/>
                <w:sz w:val="20"/>
                <w:szCs w:val="20"/>
              </w:rPr>
              <w:t>for</w:t>
            </w:r>
          </w:p>
        </w:tc>
        <w:tc>
          <w:tcPr>
            <w:tcW w:w="395" w:type="pct"/>
            <w:shd w:val="clear" w:color="auto" w:fill="auto"/>
            <w:hideMark/>
          </w:tcPr>
          <w:p w:rsidR="00F85968" w:rsidRPr="003D35E7" w:rsidRDefault="00F85968" w:rsidP="00C73C32">
            <w:pPr>
              <w:jc w:val="center"/>
              <w:rPr>
                <w:rFonts w:ascii="Arial" w:hAnsi="Arial" w:cs="Arial"/>
                <w:i/>
                <w:iCs/>
                <w:sz w:val="20"/>
                <w:szCs w:val="20"/>
              </w:rPr>
            </w:pPr>
            <w:r w:rsidRPr="003D35E7">
              <w:rPr>
                <w:rFonts w:ascii="Arial" w:hAnsi="Arial" w:cs="Arial"/>
                <w:i/>
                <w:iCs/>
                <w:sz w:val="20"/>
                <w:szCs w:val="20"/>
              </w:rPr>
              <w:t>against</w:t>
            </w:r>
          </w:p>
        </w:tc>
        <w:tc>
          <w:tcPr>
            <w:tcW w:w="395" w:type="pct"/>
            <w:shd w:val="clear" w:color="auto" w:fill="auto"/>
            <w:hideMark/>
          </w:tcPr>
          <w:p w:rsidR="00F85968" w:rsidRPr="003D35E7" w:rsidRDefault="00B628F3" w:rsidP="00C73C32">
            <w:pPr>
              <w:jc w:val="center"/>
              <w:rPr>
                <w:sz w:val="20"/>
                <w:szCs w:val="20"/>
              </w:rPr>
            </w:pPr>
            <w:proofErr w:type="spellStart"/>
            <w:proofErr w:type="gramStart"/>
            <w:r w:rsidRPr="003D35E7">
              <w:rPr>
                <w:rFonts w:ascii="Arial" w:hAnsi="Arial" w:cs="Arial"/>
                <w:i/>
                <w:iCs/>
                <w:sz w:val="20"/>
                <w:szCs w:val="20"/>
              </w:rPr>
              <w:t>a</w:t>
            </w:r>
            <w:r w:rsidR="00A616F6" w:rsidRPr="003D35E7">
              <w:rPr>
                <w:rFonts w:ascii="Arial" w:hAnsi="Arial" w:cs="Arial"/>
                <w:i/>
                <w:iCs/>
                <w:sz w:val="20"/>
                <w:szCs w:val="20"/>
              </w:rPr>
              <w:t>bst</w:t>
            </w:r>
            <w:proofErr w:type="spellEnd"/>
            <w:proofErr w:type="gramEnd"/>
            <w:r w:rsidR="00A616F6" w:rsidRPr="003D35E7">
              <w:rPr>
                <w:rFonts w:ascii="Arial" w:hAnsi="Arial" w:cs="Arial"/>
                <w:i/>
                <w:iCs/>
                <w:sz w:val="20"/>
                <w:szCs w:val="20"/>
              </w:rPr>
              <w:t>.</w:t>
            </w:r>
          </w:p>
        </w:tc>
      </w:tr>
      <w:tr w:rsidR="00F85968" w:rsidRPr="00EF0971" w:rsidTr="00B628F3">
        <w:trPr>
          <w:tblCellSpacing w:w="0" w:type="dxa"/>
        </w:trPr>
        <w:tc>
          <w:tcPr>
            <w:tcW w:w="192" w:type="pct"/>
            <w:hideMark/>
          </w:tcPr>
          <w:p w:rsidR="00F85968" w:rsidRPr="00EF0971" w:rsidRDefault="00F85968" w:rsidP="00C73C32">
            <w:pPr>
              <w:spacing w:before="100" w:beforeAutospacing="1" w:after="119"/>
              <w:jc w:val="center"/>
              <w:rPr>
                <w:rFonts w:ascii="Arial" w:hAnsi="Arial" w:cs="Arial"/>
                <w:i/>
                <w:sz w:val="20"/>
                <w:szCs w:val="20"/>
                <w:lang w:eastAsia="ro-RO"/>
              </w:rPr>
            </w:pPr>
            <w:r w:rsidRPr="00EF0971">
              <w:rPr>
                <w:rFonts w:ascii="Arial" w:hAnsi="Arial" w:cs="Arial"/>
                <w:i/>
                <w:iCs/>
                <w:sz w:val="20"/>
                <w:szCs w:val="20"/>
                <w:lang w:eastAsia="ro-RO"/>
              </w:rPr>
              <w:t>1</w:t>
            </w:r>
          </w:p>
        </w:tc>
        <w:tc>
          <w:tcPr>
            <w:tcW w:w="3754" w:type="pct"/>
            <w:shd w:val="clear" w:color="auto" w:fill="auto"/>
            <w:hideMark/>
          </w:tcPr>
          <w:p w:rsidR="00F85968" w:rsidRPr="007545ED" w:rsidRDefault="00F85968" w:rsidP="006B48C2">
            <w:pPr>
              <w:snapToGrid w:val="0"/>
              <w:ind w:right="105"/>
              <w:jc w:val="center"/>
              <w:rPr>
                <w:rFonts w:ascii="Arial" w:hAnsi="Arial" w:cs="Arial"/>
                <w:i/>
                <w:iCs/>
                <w:sz w:val="20"/>
                <w:szCs w:val="20"/>
              </w:rPr>
            </w:pPr>
            <w:r>
              <w:rPr>
                <w:rFonts w:ascii="Arial" w:hAnsi="Arial" w:cs="Arial"/>
                <w:i/>
                <w:iCs/>
                <w:sz w:val="20"/>
                <w:szCs w:val="20"/>
              </w:rPr>
              <w:t>A</w:t>
            </w:r>
            <w:r w:rsidRPr="007545ED">
              <w:rPr>
                <w:rFonts w:ascii="Arial" w:hAnsi="Arial" w:cs="Arial"/>
                <w:i/>
                <w:iCs/>
                <w:sz w:val="20"/>
                <w:szCs w:val="20"/>
              </w:rPr>
              <w:t>pproval of the management report of the</w:t>
            </w:r>
            <w:r w:rsidR="006B48C2">
              <w:rPr>
                <w:rFonts w:ascii="Arial" w:hAnsi="Arial" w:cs="Arial"/>
                <w:i/>
                <w:iCs/>
                <w:sz w:val="20"/>
                <w:szCs w:val="20"/>
              </w:rPr>
              <w:t xml:space="preserve"> Board of Directors for year 2020</w:t>
            </w:r>
          </w:p>
        </w:tc>
        <w:tc>
          <w:tcPr>
            <w:tcW w:w="264" w:type="pct"/>
            <w:hideMark/>
          </w:tcPr>
          <w:p w:rsidR="00F85968" w:rsidRPr="00EF0971" w:rsidRDefault="00F85968" w:rsidP="00C73C32">
            <w:pPr>
              <w:spacing w:before="100" w:beforeAutospacing="1" w:after="119"/>
              <w:rPr>
                <w:rFonts w:ascii="Arial" w:hAnsi="Arial" w:cs="Arial"/>
                <w:i/>
                <w:sz w:val="20"/>
                <w:szCs w:val="20"/>
                <w:lang w:eastAsia="ro-RO"/>
              </w:rPr>
            </w:pPr>
          </w:p>
        </w:tc>
        <w:tc>
          <w:tcPr>
            <w:tcW w:w="395" w:type="pct"/>
            <w:hideMark/>
          </w:tcPr>
          <w:p w:rsidR="00F85968" w:rsidRPr="00EF0971" w:rsidRDefault="00F85968" w:rsidP="00C73C32">
            <w:pPr>
              <w:spacing w:before="100" w:beforeAutospacing="1" w:after="119"/>
              <w:rPr>
                <w:rFonts w:ascii="Arial" w:hAnsi="Arial" w:cs="Arial"/>
                <w:i/>
                <w:sz w:val="20"/>
                <w:szCs w:val="20"/>
                <w:lang w:eastAsia="ro-RO"/>
              </w:rPr>
            </w:pPr>
          </w:p>
        </w:tc>
        <w:tc>
          <w:tcPr>
            <w:tcW w:w="395" w:type="pct"/>
            <w:hideMark/>
          </w:tcPr>
          <w:p w:rsidR="00F85968" w:rsidRPr="00EF0971" w:rsidRDefault="00F85968" w:rsidP="00C73C32">
            <w:pPr>
              <w:spacing w:before="100" w:beforeAutospacing="1" w:after="119"/>
              <w:rPr>
                <w:rFonts w:ascii="Arial" w:hAnsi="Arial" w:cs="Arial"/>
                <w:i/>
                <w:sz w:val="20"/>
                <w:szCs w:val="20"/>
                <w:lang w:eastAsia="ro-RO"/>
              </w:rPr>
            </w:pPr>
          </w:p>
        </w:tc>
      </w:tr>
      <w:tr w:rsidR="00F85968" w:rsidRPr="00EF0971" w:rsidTr="00B628F3">
        <w:trPr>
          <w:tblCellSpacing w:w="0" w:type="dxa"/>
        </w:trPr>
        <w:tc>
          <w:tcPr>
            <w:tcW w:w="192" w:type="pct"/>
            <w:hideMark/>
          </w:tcPr>
          <w:p w:rsidR="00F85968" w:rsidRPr="00EF0971" w:rsidRDefault="00F85968" w:rsidP="00C73C32">
            <w:pPr>
              <w:spacing w:before="100" w:beforeAutospacing="1" w:after="119"/>
              <w:jc w:val="center"/>
              <w:rPr>
                <w:rFonts w:ascii="Arial" w:hAnsi="Arial" w:cs="Arial"/>
                <w:i/>
                <w:sz w:val="20"/>
                <w:szCs w:val="20"/>
                <w:lang w:eastAsia="ro-RO"/>
              </w:rPr>
            </w:pPr>
            <w:r w:rsidRPr="00EF0971">
              <w:rPr>
                <w:rFonts w:ascii="Arial" w:hAnsi="Arial" w:cs="Arial"/>
                <w:i/>
                <w:iCs/>
                <w:sz w:val="20"/>
                <w:szCs w:val="20"/>
                <w:lang w:eastAsia="ro-RO"/>
              </w:rPr>
              <w:t>2</w:t>
            </w:r>
          </w:p>
        </w:tc>
        <w:tc>
          <w:tcPr>
            <w:tcW w:w="3754" w:type="pct"/>
            <w:shd w:val="clear" w:color="auto" w:fill="auto"/>
            <w:hideMark/>
          </w:tcPr>
          <w:p w:rsidR="00F85968" w:rsidRPr="007545ED" w:rsidRDefault="00F85968" w:rsidP="006B48C2">
            <w:pPr>
              <w:snapToGrid w:val="0"/>
              <w:jc w:val="center"/>
              <w:rPr>
                <w:rFonts w:ascii="Arial" w:hAnsi="Arial" w:cs="Arial"/>
                <w:i/>
                <w:iCs/>
                <w:sz w:val="20"/>
                <w:szCs w:val="20"/>
              </w:rPr>
            </w:pPr>
            <w:r>
              <w:rPr>
                <w:rFonts w:ascii="Arial" w:hAnsi="Arial" w:cs="Arial"/>
                <w:i/>
                <w:iCs/>
                <w:sz w:val="20"/>
                <w:szCs w:val="20"/>
              </w:rPr>
              <w:t>A</w:t>
            </w:r>
            <w:r w:rsidRPr="007545ED">
              <w:rPr>
                <w:rFonts w:ascii="Arial" w:hAnsi="Arial" w:cs="Arial"/>
                <w:i/>
                <w:iCs/>
                <w:sz w:val="20"/>
                <w:szCs w:val="20"/>
              </w:rPr>
              <w:t>pproval of the financial auditor report regarding the f</w:t>
            </w:r>
            <w:r w:rsidR="006B48C2">
              <w:rPr>
                <w:rFonts w:ascii="Arial" w:hAnsi="Arial" w:cs="Arial"/>
                <w:i/>
                <w:iCs/>
                <w:sz w:val="20"/>
                <w:szCs w:val="20"/>
              </w:rPr>
              <w:t>inancial statements for year 2020</w:t>
            </w:r>
          </w:p>
        </w:tc>
        <w:tc>
          <w:tcPr>
            <w:tcW w:w="264" w:type="pct"/>
            <w:hideMark/>
          </w:tcPr>
          <w:p w:rsidR="00F85968" w:rsidRPr="00EF0971" w:rsidRDefault="00F85968" w:rsidP="00C73C32">
            <w:pPr>
              <w:spacing w:before="100" w:beforeAutospacing="1" w:after="119"/>
              <w:rPr>
                <w:rFonts w:ascii="Arial" w:hAnsi="Arial" w:cs="Arial"/>
                <w:i/>
                <w:sz w:val="20"/>
                <w:szCs w:val="20"/>
                <w:lang w:eastAsia="ro-RO"/>
              </w:rPr>
            </w:pPr>
          </w:p>
        </w:tc>
        <w:tc>
          <w:tcPr>
            <w:tcW w:w="395" w:type="pct"/>
            <w:hideMark/>
          </w:tcPr>
          <w:p w:rsidR="00F85968" w:rsidRPr="00EF0971" w:rsidRDefault="00F85968" w:rsidP="00C73C32">
            <w:pPr>
              <w:spacing w:before="100" w:beforeAutospacing="1" w:after="119"/>
              <w:rPr>
                <w:rFonts w:ascii="Arial" w:hAnsi="Arial" w:cs="Arial"/>
                <w:i/>
                <w:sz w:val="20"/>
                <w:szCs w:val="20"/>
                <w:lang w:eastAsia="ro-RO"/>
              </w:rPr>
            </w:pPr>
          </w:p>
        </w:tc>
        <w:tc>
          <w:tcPr>
            <w:tcW w:w="395" w:type="pct"/>
            <w:hideMark/>
          </w:tcPr>
          <w:p w:rsidR="00F85968" w:rsidRPr="00EF0971" w:rsidRDefault="00F85968" w:rsidP="00C73C32">
            <w:pPr>
              <w:spacing w:before="100" w:beforeAutospacing="1" w:after="119"/>
              <w:rPr>
                <w:rFonts w:ascii="Arial" w:hAnsi="Arial" w:cs="Arial"/>
                <w:i/>
                <w:sz w:val="20"/>
                <w:szCs w:val="20"/>
                <w:lang w:eastAsia="ro-RO"/>
              </w:rPr>
            </w:pPr>
          </w:p>
        </w:tc>
      </w:tr>
      <w:tr w:rsidR="00F85968" w:rsidRPr="00EF0971" w:rsidTr="00B628F3">
        <w:trPr>
          <w:tblCellSpacing w:w="0" w:type="dxa"/>
        </w:trPr>
        <w:tc>
          <w:tcPr>
            <w:tcW w:w="192" w:type="pct"/>
            <w:hideMark/>
          </w:tcPr>
          <w:p w:rsidR="00F85968" w:rsidRPr="00EF0971" w:rsidRDefault="00F85968" w:rsidP="00C73C32">
            <w:pPr>
              <w:spacing w:before="100" w:beforeAutospacing="1" w:after="119"/>
              <w:jc w:val="center"/>
              <w:rPr>
                <w:rFonts w:ascii="Arial" w:hAnsi="Arial" w:cs="Arial"/>
                <w:i/>
                <w:sz w:val="20"/>
                <w:szCs w:val="20"/>
                <w:lang w:eastAsia="ro-RO"/>
              </w:rPr>
            </w:pPr>
            <w:r w:rsidRPr="00EF0971">
              <w:rPr>
                <w:rFonts w:ascii="Arial" w:hAnsi="Arial" w:cs="Arial"/>
                <w:i/>
                <w:iCs/>
                <w:sz w:val="20"/>
                <w:szCs w:val="20"/>
                <w:lang w:eastAsia="ro-RO"/>
              </w:rPr>
              <w:t>3</w:t>
            </w:r>
          </w:p>
        </w:tc>
        <w:tc>
          <w:tcPr>
            <w:tcW w:w="3754" w:type="pct"/>
            <w:shd w:val="clear" w:color="auto" w:fill="auto"/>
            <w:hideMark/>
          </w:tcPr>
          <w:p w:rsidR="00F85968" w:rsidRPr="007545ED" w:rsidRDefault="00F85968" w:rsidP="006B48C2">
            <w:pPr>
              <w:snapToGrid w:val="0"/>
              <w:jc w:val="center"/>
              <w:rPr>
                <w:rFonts w:ascii="Arial" w:hAnsi="Arial" w:cs="Arial"/>
                <w:i/>
                <w:iCs/>
                <w:sz w:val="20"/>
                <w:szCs w:val="20"/>
              </w:rPr>
            </w:pPr>
            <w:r>
              <w:rPr>
                <w:rFonts w:ascii="Arial" w:hAnsi="Arial" w:cs="Arial"/>
                <w:i/>
                <w:iCs/>
                <w:sz w:val="20"/>
                <w:szCs w:val="20"/>
              </w:rPr>
              <w:t>A</w:t>
            </w:r>
            <w:r w:rsidRPr="007545ED">
              <w:rPr>
                <w:rFonts w:ascii="Arial" w:hAnsi="Arial" w:cs="Arial"/>
                <w:i/>
                <w:iCs/>
                <w:sz w:val="20"/>
                <w:szCs w:val="20"/>
              </w:rPr>
              <w:t>pproval of the f</w:t>
            </w:r>
            <w:r w:rsidR="006B48C2">
              <w:rPr>
                <w:rFonts w:ascii="Arial" w:hAnsi="Arial" w:cs="Arial"/>
                <w:i/>
                <w:iCs/>
                <w:sz w:val="20"/>
                <w:szCs w:val="20"/>
              </w:rPr>
              <w:t>inancial statements for year 2020</w:t>
            </w:r>
          </w:p>
        </w:tc>
        <w:tc>
          <w:tcPr>
            <w:tcW w:w="264" w:type="pct"/>
            <w:hideMark/>
          </w:tcPr>
          <w:p w:rsidR="00F85968" w:rsidRPr="00EF0971" w:rsidRDefault="00F85968" w:rsidP="00C73C32">
            <w:pPr>
              <w:spacing w:before="100" w:beforeAutospacing="1" w:after="119"/>
              <w:rPr>
                <w:rFonts w:ascii="Arial" w:hAnsi="Arial" w:cs="Arial"/>
                <w:i/>
                <w:sz w:val="20"/>
                <w:szCs w:val="20"/>
                <w:lang w:eastAsia="ro-RO"/>
              </w:rPr>
            </w:pPr>
          </w:p>
        </w:tc>
        <w:tc>
          <w:tcPr>
            <w:tcW w:w="395" w:type="pct"/>
            <w:hideMark/>
          </w:tcPr>
          <w:p w:rsidR="00F85968" w:rsidRPr="00EF0971" w:rsidRDefault="00F85968" w:rsidP="00C73C32">
            <w:pPr>
              <w:spacing w:before="100" w:beforeAutospacing="1" w:after="119"/>
              <w:rPr>
                <w:rFonts w:ascii="Arial" w:hAnsi="Arial" w:cs="Arial"/>
                <w:i/>
                <w:sz w:val="20"/>
                <w:szCs w:val="20"/>
                <w:lang w:eastAsia="ro-RO"/>
              </w:rPr>
            </w:pPr>
          </w:p>
        </w:tc>
        <w:tc>
          <w:tcPr>
            <w:tcW w:w="395" w:type="pct"/>
            <w:hideMark/>
          </w:tcPr>
          <w:p w:rsidR="00F85968" w:rsidRPr="00EF0971" w:rsidRDefault="00F85968" w:rsidP="00C73C32">
            <w:pPr>
              <w:spacing w:before="100" w:beforeAutospacing="1" w:after="119"/>
              <w:rPr>
                <w:rFonts w:ascii="Arial" w:hAnsi="Arial" w:cs="Arial"/>
                <w:i/>
                <w:sz w:val="20"/>
                <w:szCs w:val="20"/>
                <w:lang w:eastAsia="ro-RO"/>
              </w:rPr>
            </w:pPr>
          </w:p>
        </w:tc>
      </w:tr>
      <w:tr w:rsidR="00F85968" w:rsidRPr="00EF0971" w:rsidTr="00B628F3">
        <w:trPr>
          <w:tblCellSpacing w:w="0" w:type="dxa"/>
        </w:trPr>
        <w:tc>
          <w:tcPr>
            <w:tcW w:w="192" w:type="pct"/>
            <w:hideMark/>
          </w:tcPr>
          <w:p w:rsidR="00F85968" w:rsidRPr="00EF0971" w:rsidRDefault="00F85968" w:rsidP="00C73C32">
            <w:pPr>
              <w:spacing w:before="100" w:beforeAutospacing="1" w:after="119"/>
              <w:jc w:val="center"/>
              <w:rPr>
                <w:rFonts w:ascii="Arial" w:hAnsi="Arial" w:cs="Arial"/>
                <w:i/>
                <w:sz w:val="20"/>
                <w:szCs w:val="20"/>
                <w:lang w:eastAsia="ro-RO"/>
              </w:rPr>
            </w:pPr>
            <w:r w:rsidRPr="00EF0971">
              <w:rPr>
                <w:rFonts w:ascii="Arial" w:hAnsi="Arial" w:cs="Arial"/>
                <w:i/>
                <w:iCs/>
                <w:sz w:val="20"/>
                <w:szCs w:val="20"/>
                <w:lang w:eastAsia="ro-RO"/>
              </w:rPr>
              <w:t>4</w:t>
            </w:r>
          </w:p>
        </w:tc>
        <w:tc>
          <w:tcPr>
            <w:tcW w:w="3754" w:type="pct"/>
            <w:shd w:val="clear" w:color="auto" w:fill="auto"/>
            <w:hideMark/>
          </w:tcPr>
          <w:p w:rsidR="00F85968" w:rsidRPr="007545ED" w:rsidRDefault="00F85968" w:rsidP="006B48C2">
            <w:pPr>
              <w:jc w:val="center"/>
              <w:rPr>
                <w:rFonts w:ascii="Arial" w:hAnsi="Arial" w:cs="Arial"/>
                <w:i/>
                <w:iCs/>
                <w:sz w:val="20"/>
                <w:szCs w:val="20"/>
              </w:rPr>
            </w:pPr>
            <w:r w:rsidRPr="007545ED">
              <w:rPr>
                <w:rFonts w:ascii="Arial" w:hAnsi="Arial" w:cs="Arial"/>
                <w:i/>
                <w:iCs/>
                <w:sz w:val="20"/>
                <w:szCs w:val="20"/>
              </w:rPr>
              <w:t>Appro</w:t>
            </w:r>
            <w:r w:rsidR="006B48C2">
              <w:rPr>
                <w:rFonts w:ascii="Arial" w:hAnsi="Arial" w:cs="Arial"/>
                <w:i/>
                <w:iCs/>
                <w:sz w:val="20"/>
                <w:szCs w:val="20"/>
              </w:rPr>
              <w:t>val of the yearly report for 2020</w:t>
            </w:r>
            <w:r w:rsidRPr="007545ED">
              <w:rPr>
                <w:rFonts w:ascii="Arial" w:hAnsi="Arial" w:cs="Arial"/>
                <w:i/>
                <w:iCs/>
                <w:sz w:val="20"/>
                <w:szCs w:val="20"/>
              </w:rPr>
              <w:t xml:space="preserve"> prepared according to provisions of the capital market legislation</w:t>
            </w:r>
          </w:p>
        </w:tc>
        <w:tc>
          <w:tcPr>
            <w:tcW w:w="264" w:type="pct"/>
            <w:hideMark/>
          </w:tcPr>
          <w:p w:rsidR="00F85968" w:rsidRPr="00EF0971" w:rsidRDefault="00F85968" w:rsidP="00C73C32">
            <w:pPr>
              <w:spacing w:before="100" w:beforeAutospacing="1" w:after="119"/>
              <w:rPr>
                <w:rFonts w:ascii="Arial" w:hAnsi="Arial" w:cs="Arial"/>
                <w:i/>
                <w:sz w:val="20"/>
                <w:szCs w:val="20"/>
                <w:lang w:eastAsia="ro-RO"/>
              </w:rPr>
            </w:pPr>
          </w:p>
        </w:tc>
        <w:tc>
          <w:tcPr>
            <w:tcW w:w="395" w:type="pct"/>
            <w:hideMark/>
          </w:tcPr>
          <w:p w:rsidR="00F85968" w:rsidRPr="00EF0971" w:rsidRDefault="00F85968" w:rsidP="00C73C32">
            <w:pPr>
              <w:spacing w:before="100" w:beforeAutospacing="1" w:after="119"/>
              <w:rPr>
                <w:rFonts w:ascii="Arial" w:hAnsi="Arial" w:cs="Arial"/>
                <w:i/>
                <w:sz w:val="20"/>
                <w:szCs w:val="20"/>
                <w:lang w:eastAsia="ro-RO"/>
              </w:rPr>
            </w:pPr>
          </w:p>
        </w:tc>
        <w:tc>
          <w:tcPr>
            <w:tcW w:w="395" w:type="pct"/>
            <w:hideMark/>
          </w:tcPr>
          <w:p w:rsidR="00F85968" w:rsidRPr="00EF0971" w:rsidRDefault="00F85968" w:rsidP="00C73C32">
            <w:pPr>
              <w:spacing w:before="100" w:beforeAutospacing="1" w:after="119"/>
              <w:rPr>
                <w:rFonts w:ascii="Arial" w:hAnsi="Arial" w:cs="Arial"/>
                <w:i/>
                <w:sz w:val="20"/>
                <w:szCs w:val="20"/>
                <w:lang w:eastAsia="ro-RO"/>
              </w:rPr>
            </w:pPr>
          </w:p>
        </w:tc>
      </w:tr>
      <w:tr w:rsidR="00F85968" w:rsidRPr="00EF0971" w:rsidTr="00B628F3">
        <w:trPr>
          <w:tblCellSpacing w:w="0" w:type="dxa"/>
        </w:trPr>
        <w:tc>
          <w:tcPr>
            <w:tcW w:w="192" w:type="pct"/>
            <w:hideMark/>
          </w:tcPr>
          <w:p w:rsidR="00F85968" w:rsidRPr="00EF0971" w:rsidRDefault="00F85968" w:rsidP="00C73C32">
            <w:pPr>
              <w:spacing w:before="100" w:beforeAutospacing="1" w:after="119"/>
              <w:jc w:val="center"/>
              <w:rPr>
                <w:rFonts w:ascii="Arial" w:hAnsi="Arial" w:cs="Arial"/>
                <w:i/>
                <w:sz w:val="20"/>
                <w:szCs w:val="20"/>
                <w:lang w:eastAsia="ro-RO"/>
              </w:rPr>
            </w:pPr>
            <w:r w:rsidRPr="00EF0971">
              <w:rPr>
                <w:rFonts w:ascii="Arial" w:hAnsi="Arial" w:cs="Arial"/>
                <w:i/>
                <w:iCs/>
                <w:sz w:val="20"/>
                <w:szCs w:val="20"/>
                <w:lang w:eastAsia="ro-RO"/>
              </w:rPr>
              <w:t>5</w:t>
            </w:r>
          </w:p>
        </w:tc>
        <w:tc>
          <w:tcPr>
            <w:tcW w:w="3754" w:type="pct"/>
            <w:shd w:val="clear" w:color="auto" w:fill="auto"/>
            <w:hideMark/>
          </w:tcPr>
          <w:p w:rsidR="00F85968" w:rsidRPr="007545ED" w:rsidRDefault="00F85968" w:rsidP="006B48C2">
            <w:pPr>
              <w:jc w:val="center"/>
              <w:rPr>
                <w:rFonts w:ascii="Arial" w:hAnsi="Arial" w:cs="Arial"/>
                <w:i/>
                <w:iCs/>
                <w:sz w:val="20"/>
                <w:szCs w:val="20"/>
              </w:rPr>
            </w:pPr>
            <w:r>
              <w:rPr>
                <w:rFonts w:ascii="Arial" w:hAnsi="Arial" w:cs="Arial"/>
                <w:i/>
                <w:iCs/>
                <w:sz w:val="20"/>
                <w:szCs w:val="20"/>
              </w:rPr>
              <w:t>Approval of discharging the Managing Dire</w:t>
            </w:r>
            <w:r w:rsidR="006B48C2">
              <w:rPr>
                <w:rFonts w:ascii="Arial" w:hAnsi="Arial" w:cs="Arial"/>
                <w:i/>
                <w:iCs/>
                <w:sz w:val="20"/>
                <w:szCs w:val="20"/>
              </w:rPr>
              <w:t>ctors for the financial year 2020</w:t>
            </w:r>
            <w:r>
              <w:rPr>
                <w:rFonts w:ascii="Arial" w:hAnsi="Arial" w:cs="Arial"/>
                <w:i/>
                <w:iCs/>
                <w:sz w:val="20"/>
                <w:szCs w:val="20"/>
              </w:rPr>
              <w:t xml:space="preserve"> and for receiving their duties for the financial year 202</w:t>
            </w:r>
            <w:r w:rsidR="006B48C2">
              <w:rPr>
                <w:rFonts w:ascii="Arial" w:hAnsi="Arial" w:cs="Arial"/>
                <w:i/>
                <w:iCs/>
                <w:sz w:val="20"/>
                <w:szCs w:val="20"/>
              </w:rPr>
              <w:t>1</w:t>
            </w:r>
            <w:r>
              <w:rPr>
                <w:rFonts w:ascii="Arial" w:hAnsi="Arial" w:cs="Arial"/>
                <w:i/>
                <w:iCs/>
                <w:sz w:val="20"/>
                <w:szCs w:val="20"/>
              </w:rPr>
              <w:t xml:space="preserve"> </w:t>
            </w:r>
          </w:p>
        </w:tc>
        <w:tc>
          <w:tcPr>
            <w:tcW w:w="264" w:type="pct"/>
            <w:hideMark/>
          </w:tcPr>
          <w:p w:rsidR="00F85968" w:rsidRPr="00EF0971" w:rsidRDefault="00F85968" w:rsidP="00C73C32">
            <w:pPr>
              <w:spacing w:before="100" w:beforeAutospacing="1" w:after="119"/>
              <w:rPr>
                <w:rFonts w:ascii="Arial" w:hAnsi="Arial" w:cs="Arial"/>
                <w:i/>
                <w:sz w:val="20"/>
                <w:szCs w:val="20"/>
                <w:lang w:eastAsia="ro-RO"/>
              </w:rPr>
            </w:pPr>
          </w:p>
        </w:tc>
        <w:tc>
          <w:tcPr>
            <w:tcW w:w="395" w:type="pct"/>
            <w:hideMark/>
          </w:tcPr>
          <w:p w:rsidR="00F85968" w:rsidRPr="00EF0971" w:rsidRDefault="00F85968" w:rsidP="00C73C32">
            <w:pPr>
              <w:spacing w:before="100" w:beforeAutospacing="1" w:after="119"/>
              <w:rPr>
                <w:rFonts w:ascii="Arial" w:hAnsi="Arial" w:cs="Arial"/>
                <w:i/>
                <w:sz w:val="20"/>
                <w:szCs w:val="20"/>
                <w:lang w:eastAsia="ro-RO"/>
              </w:rPr>
            </w:pPr>
          </w:p>
        </w:tc>
        <w:tc>
          <w:tcPr>
            <w:tcW w:w="395" w:type="pct"/>
            <w:hideMark/>
          </w:tcPr>
          <w:p w:rsidR="00F85968" w:rsidRPr="00EF0971" w:rsidRDefault="00F85968" w:rsidP="00C73C32">
            <w:pPr>
              <w:spacing w:before="100" w:beforeAutospacing="1" w:after="119"/>
              <w:rPr>
                <w:rFonts w:ascii="Arial" w:hAnsi="Arial" w:cs="Arial"/>
                <w:i/>
                <w:sz w:val="20"/>
                <w:szCs w:val="20"/>
                <w:lang w:eastAsia="ro-RO"/>
              </w:rPr>
            </w:pPr>
          </w:p>
        </w:tc>
      </w:tr>
      <w:tr w:rsidR="006B48C2" w:rsidRPr="00EF0971" w:rsidTr="00B628F3">
        <w:trPr>
          <w:tblCellSpacing w:w="0" w:type="dxa"/>
        </w:trPr>
        <w:tc>
          <w:tcPr>
            <w:tcW w:w="192" w:type="pct"/>
          </w:tcPr>
          <w:p w:rsidR="006B48C2" w:rsidRPr="00EF0971" w:rsidRDefault="006B48C2" w:rsidP="00C73C32">
            <w:pPr>
              <w:spacing w:before="100" w:beforeAutospacing="1" w:after="119"/>
              <w:jc w:val="center"/>
              <w:rPr>
                <w:rFonts w:ascii="Arial" w:hAnsi="Arial" w:cs="Arial"/>
                <w:i/>
                <w:iCs/>
                <w:sz w:val="20"/>
                <w:szCs w:val="20"/>
                <w:lang w:eastAsia="ro-RO"/>
              </w:rPr>
            </w:pPr>
            <w:r>
              <w:rPr>
                <w:rFonts w:ascii="Arial" w:hAnsi="Arial" w:cs="Arial"/>
                <w:i/>
                <w:iCs/>
                <w:sz w:val="20"/>
                <w:szCs w:val="20"/>
                <w:lang w:eastAsia="ro-RO"/>
              </w:rPr>
              <w:t>6</w:t>
            </w:r>
          </w:p>
        </w:tc>
        <w:tc>
          <w:tcPr>
            <w:tcW w:w="3754" w:type="pct"/>
            <w:shd w:val="clear" w:color="auto" w:fill="auto"/>
          </w:tcPr>
          <w:p w:rsidR="006B48C2" w:rsidRPr="00490507" w:rsidRDefault="00490507" w:rsidP="00490507">
            <w:pPr>
              <w:jc w:val="center"/>
              <w:rPr>
                <w:rFonts w:ascii="Arial" w:hAnsi="Arial" w:cs="Arial"/>
                <w:i/>
                <w:iCs/>
                <w:sz w:val="20"/>
                <w:szCs w:val="20"/>
              </w:rPr>
            </w:pPr>
            <w:r w:rsidRPr="00490507">
              <w:rPr>
                <w:rFonts w:ascii="Arial" w:hAnsi="Arial" w:cs="Arial"/>
                <w:i/>
                <w:iCs/>
                <w:sz w:val="20"/>
                <w:szCs w:val="20"/>
              </w:rPr>
              <w:t xml:space="preserve">Approval of the remuneration policy of the company's managers  </w:t>
            </w:r>
            <w:r w:rsidR="006B48C2" w:rsidRPr="00490507">
              <w:rPr>
                <w:rFonts w:ascii="Arial" w:hAnsi="Arial" w:cs="Arial"/>
                <w:i/>
                <w:iCs/>
                <w:sz w:val="20"/>
                <w:szCs w:val="20"/>
              </w:rPr>
              <w:t>and establishing t</w:t>
            </w:r>
            <w:r w:rsidRPr="00490507">
              <w:rPr>
                <w:rFonts w:ascii="Arial" w:hAnsi="Arial" w:cs="Arial"/>
                <w:i/>
                <w:iCs/>
                <w:sz w:val="20"/>
                <w:szCs w:val="20"/>
              </w:rPr>
              <w:t>heir corresponding remuneration</w:t>
            </w:r>
          </w:p>
        </w:tc>
        <w:tc>
          <w:tcPr>
            <w:tcW w:w="264" w:type="pct"/>
          </w:tcPr>
          <w:p w:rsidR="006B48C2" w:rsidRPr="00EF0971" w:rsidRDefault="006B48C2" w:rsidP="00C73C32">
            <w:pPr>
              <w:spacing w:before="100" w:beforeAutospacing="1" w:after="119"/>
              <w:rPr>
                <w:rFonts w:ascii="Arial" w:hAnsi="Arial" w:cs="Arial"/>
                <w:i/>
                <w:sz w:val="20"/>
                <w:szCs w:val="20"/>
                <w:lang w:eastAsia="ro-RO"/>
              </w:rPr>
            </w:pPr>
          </w:p>
        </w:tc>
        <w:tc>
          <w:tcPr>
            <w:tcW w:w="395" w:type="pct"/>
          </w:tcPr>
          <w:p w:rsidR="006B48C2" w:rsidRPr="00EF0971" w:rsidRDefault="006B48C2" w:rsidP="00C73C32">
            <w:pPr>
              <w:spacing w:before="100" w:beforeAutospacing="1" w:after="119"/>
              <w:rPr>
                <w:rFonts w:ascii="Arial" w:hAnsi="Arial" w:cs="Arial"/>
                <w:i/>
                <w:sz w:val="20"/>
                <w:szCs w:val="20"/>
                <w:lang w:eastAsia="ro-RO"/>
              </w:rPr>
            </w:pPr>
          </w:p>
        </w:tc>
        <w:tc>
          <w:tcPr>
            <w:tcW w:w="395" w:type="pct"/>
          </w:tcPr>
          <w:p w:rsidR="006B48C2" w:rsidRPr="00EF0971" w:rsidRDefault="006B48C2" w:rsidP="00C73C32">
            <w:pPr>
              <w:spacing w:before="100" w:beforeAutospacing="1" w:after="119"/>
              <w:rPr>
                <w:rFonts w:ascii="Arial" w:hAnsi="Arial" w:cs="Arial"/>
                <w:i/>
                <w:sz w:val="20"/>
                <w:szCs w:val="20"/>
                <w:lang w:eastAsia="ro-RO"/>
              </w:rPr>
            </w:pPr>
          </w:p>
        </w:tc>
      </w:tr>
      <w:tr w:rsidR="00F85968" w:rsidRPr="00EF0971" w:rsidTr="00B628F3">
        <w:trPr>
          <w:tblCellSpacing w:w="0" w:type="dxa"/>
        </w:trPr>
        <w:tc>
          <w:tcPr>
            <w:tcW w:w="192" w:type="pct"/>
            <w:hideMark/>
          </w:tcPr>
          <w:p w:rsidR="00F85968" w:rsidRPr="00EF0971" w:rsidRDefault="006B48C2" w:rsidP="00C73C32">
            <w:pPr>
              <w:spacing w:before="100" w:beforeAutospacing="1" w:after="119"/>
              <w:jc w:val="center"/>
              <w:rPr>
                <w:rFonts w:ascii="Arial" w:hAnsi="Arial" w:cs="Arial"/>
                <w:i/>
                <w:sz w:val="20"/>
                <w:szCs w:val="20"/>
                <w:lang w:eastAsia="ro-RO"/>
              </w:rPr>
            </w:pPr>
            <w:r>
              <w:rPr>
                <w:rFonts w:ascii="Arial" w:hAnsi="Arial" w:cs="Arial"/>
                <w:i/>
                <w:iCs/>
                <w:sz w:val="20"/>
                <w:szCs w:val="20"/>
                <w:lang w:eastAsia="ro-RO"/>
              </w:rPr>
              <w:t>7</w:t>
            </w:r>
          </w:p>
        </w:tc>
        <w:tc>
          <w:tcPr>
            <w:tcW w:w="3754" w:type="pct"/>
            <w:shd w:val="clear" w:color="auto" w:fill="auto"/>
            <w:hideMark/>
          </w:tcPr>
          <w:p w:rsidR="00F85968" w:rsidRPr="007545ED" w:rsidRDefault="00F85968" w:rsidP="00F85968">
            <w:pPr>
              <w:jc w:val="center"/>
              <w:rPr>
                <w:rFonts w:ascii="Arial" w:hAnsi="Arial" w:cs="Arial"/>
                <w:i/>
                <w:iCs/>
                <w:sz w:val="20"/>
                <w:szCs w:val="20"/>
              </w:rPr>
            </w:pPr>
            <w:r>
              <w:rPr>
                <w:rFonts w:ascii="Arial" w:hAnsi="Arial" w:cs="Arial"/>
                <w:i/>
                <w:iCs/>
                <w:sz w:val="20"/>
                <w:szCs w:val="20"/>
              </w:rPr>
              <w:t>A</w:t>
            </w:r>
            <w:r w:rsidRPr="007545ED">
              <w:rPr>
                <w:rFonts w:ascii="Arial" w:hAnsi="Arial" w:cs="Arial"/>
                <w:i/>
                <w:iCs/>
                <w:sz w:val="20"/>
                <w:szCs w:val="20"/>
              </w:rPr>
              <w:t>pproval of the income and expenses budget</w:t>
            </w:r>
            <w:r>
              <w:rPr>
                <w:rFonts w:ascii="Arial" w:hAnsi="Arial" w:cs="Arial"/>
                <w:i/>
                <w:iCs/>
                <w:sz w:val="20"/>
                <w:szCs w:val="20"/>
              </w:rPr>
              <w:t>,</w:t>
            </w:r>
            <w:r w:rsidRPr="007545ED">
              <w:rPr>
                <w:rFonts w:ascii="Arial" w:hAnsi="Arial" w:cs="Arial"/>
                <w:i/>
                <w:iCs/>
                <w:sz w:val="20"/>
                <w:szCs w:val="20"/>
              </w:rPr>
              <w:t xml:space="preserve"> </w:t>
            </w:r>
            <w:r>
              <w:rPr>
                <w:rFonts w:ascii="Arial" w:hAnsi="Arial" w:cs="Arial"/>
                <w:i/>
                <w:iCs/>
                <w:sz w:val="20"/>
                <w:szCs w:val="20"/>
              </w:rPr>
              <w:t xml:space="preserve">the </w:t>
            </w:r>
            <w:r w:rsidRPr="007545ED">
              <w:rPr>
                <w:rFonts w:ascii="Arial" w:hAnsi="Arial" w:cs="Arial"/>
                <w:i/>
                <w:iCs/>
                <w:sz w:val="20"/>
                <w:szCs w:val="20"/>
              </w:rPr>
              <w:t xml:space="preserve">activity program </w:t>
            </w:r>
            <w:r>
              <w:rPr>
                <w:rFonts w:ascii="Arial" w:hAnsi="Arial" w:cs="Arial"/>
                <w:i/>
                <w:iCs/>
                <w:sz w:val="20"/>
                <w:szCs w:val="20"/>
              </w:rPr>
              <w:t xml:space="preserve">and the </w:t>
            </w:r>
            <w:r w:rsidR="00490507">
              <w:rPr>
                <w:rFonts w:ascii="Arial" w:hAnsi="Arial" w:cs="Arial"/>
                <w:i/>
                <w:iCs/>
                <w:sz w:val="20"/>
                <w:szCs w:val="20"/>
              </w:rPr>
              <w:t>investment program for year 2021</w:t>
            </w:r>
          </w:p>
        </w:tc>
        <w:tc>
          <w:tcPr>
            <w:tcW w:w="264" w:type="pct"/>
            <w:hideMark/>
          </w:tcPr>
          <w:p w:rsidR="00F85968" w:rsidRPr="00EF0971" w:rsidRDefault="00F85968" w:rsidP="00C73C32">
            <w:pPr>
              <w:spacing w:before="100" w:beforeAutospacing="1" w:after="119"/>
              <w:rPr>
                <w:rFonts w:ascii="Arial" w:hAnsi="Arial" w:cs="Arial"/>
                <w:i/>
                <w:sz w:val="20"/>
                <w:szCs w:val="20"/>
                <w:lang w:eastAsia="ro-RO"/>
              </w:rPr>
            </w:pPr>
          </w:p>
        </w:tc>
        <w:tc>
          <w:tcPr>
            <w:tcW w:w="395" w:type="pct"/>
            <w:hideMark/>
          </w:tcPr>
          <w:p w:rsidR="00F85968" w:rsidRPr="00EF0971" w:rsidRDefault="00F85968" w:rsidP="00C73C32">
            <w:pPr>
              <w:spacing w:before="100" w:beforeAutospacing="1" w:after="119"/>
              <w:rPr>
                <w:rFonts w:ascii="Arial" w:hAnsi="Arial" w:cs="Arial"/>
                <w:i/>
                <w:sz w:val="20"/>
                <w:szCs w:val="20"/>
                <w:lang w:eastAsia="ro-RO"/>
              </w:rPr>
            </w:pPr>
          </w:p>
        </w:tc>
        <w:tc>
          <w:tcPr>
            <w:tcW w:w="395" w:type="pct"/>
            <w:hideMark/>
          </w:tcPr>
          <w:p w:rsidR="00F85968" w:rsidRPr="00EF0971" w:rsidRDefault="00F85968" w:rsidP="00C73C32">
            <w:pPr>
              <w:spacing w:before="100" w:beforeAutospacing="1" w:after="119"/>
              <w:rPr>
                <w:rFonts w:ascii="Arial" w:hAnsi="Arial" w:cs="Arial"/>
                <w:i/>
                <w:sz w:val="20"/>
                <w:szCs w:val="20"/>
                <w:lang w:eastAsia="ro-RO"/>
              </w:rPr>
            </w:pPr>
          </w:p>
        </w:tc>
      </w:tr>
      <w:tr w:rsidR="006B48C2" w:rsidRPr="00EF0971" w:rsidTr="00B628F3">
        <w:trPr>
          <w:tblCellSpacing w:w="0" w:type="dxa"/>
        </w:trPr>
        <w:tc>
          <w:tcPr>
            <w:tcW w:w="192" w:type="pct"/>
          </w:tcPr>
          <w:p w:rsidR="006B48C2" w:rsidRDefault="006B48C2" w:rsidP="00C73C32">
            <w:pPr>
              <w:spacing w:before="100" w:beforeAutospacing="1" w:after="119"/>
              <w:jc w:val="center"/>
              <w:rPr>
                <w:rFonts w:ascii="Arial" w:hAnsi="Arial" w:cs="Arial"/>
                <w:i/>
                <w:iCs/>
                <w:sz w:val="20"/>
                <w:szCs w:val="20"/>
                <w:lang w:eastAsia="ro-RO"/>
              </w:rPr>
            </w:pPr>
            <w:r>
              <w:rPr>
                <w:rFonts w:ascii="Arial" w:hAnsi="Arial" w:cs="Arial"/>
                <w:i/>
                <w:iCs/>
                <w:sz w:val="20"/>
                <w:szCs w:val="20"/>
                <w:lang w:eastAsia="ro-RO"/>
              </w:rPr>
              <w:t>8</w:t>
            </w:r>
          </w:p>
        </w:tc>
        <w:tc>
          <w:tcPr>
            <w:tcW w:w="3754" w:type="pct"/>
            <w:shd w:val="clear" w:color="auto" w:fill="auto"/>
          </w:tcPr>
          <w:p w:rsidR="006B48C2" w:rsidRDefault="00043DF4" w:rsidP="00043DF4">
            <w:pPr>
              <w:jc w:val="center"/>
              <w:rPr>
                <w:rFonts w:ascii="Arial" w:hAnsi="Arial" w:cs="Arial"/>
                <w:i/>
                <w:iCs/>
                <w:sz w:val="20"/>
                <w:szCs w:val="20"/>
              </w:rPr>
            </w:pPr>
            <w:r w:rsidRPr="00043DF4">
              <w:rPr>
                <w:rFonts w:ascii="Arial" w:hAnsi="Arial" w:cs="Arial"/>
                <w:i/>
                <w:iCs/>
                <w:sz w:val="20"/>
                <w:szCs w:val="20"/>
              </w:rPr>
              <w:t xml:space="preserve">The re-election of the company BDO AUDIT SRL headquartered in Bucharest, district 3, 24 </w:t>
            </w:r>
            <w:proofErr w:type="spellStart"/>
            <w:r w:rsidRPr="00043DF4">
              <w:rPr>
                <w:rFonts w:ascii="Arial" w:hAnsi="Arial" w:cs="Arial"/>
                <w:i/>
                <w:iCs/>
                <w:sz w:val="20"/>
                <w:szCs w:val="20"/>
              </w:rPr>
              <w:t>Invingatorilo</w:t>
            </w:r>
            <w:r w:rsidR="001738ED">
              <w:rPr>
                <w:rFonts w:ascii="Arial" w:hAnsi="Arial" w:cs="Arial"/>
                <w:i/>
                <w:iCs/>
                <w:sz w:val="20"/>
                <w:szCs w:val="20"/>
              </w:rPr>
              <w:t>r</w:t>
            </w:r>
            <w:proofErr w:type="spellEnd"/>
            <w:r w:rsidR="001738ED">
              <w:rPr>
                <w:rFonts w:ascii="Arial" w:hAnsi="Arial" w:cs="Arial"/>
                <w:i/>
                <w:iCs/>
                <w:sz w:val="20"/>
                <w:szCs w:val="20"/>
              </w:rPr>
              <w:t xml:space="preserve"> Street, 1st, 2nd, 3rd and 4</w:t>
            </w:r>
            <w:r w:rsidR="001738ED" w:rsidRPr="001738ED">
              <w:rPr>
                <w:rFonts w:ascii="Arial" w:hAnsi="Arial" w:cs="Arial"/>
                <w:i/>
                <w:iCs/>
                <w:sz w:val="20"/>
                <w:szCs w:val="20"/>
                <w:vertAlign w:val="superscript"/>
              </w:rPr>
              <w:t>th</w:t>
            </w:r>
            <w:r w:rsidR="001738ED">
              <w:rPr>
                <w:rFonts w:ascii="Arial" w:hAnsi="Arial" w:cs="Arial"/>
                <w:i/>
                <w:iCs/>
                <w:sz w:val="20"/>
                <w:szCs w:val="20"/>
              </w:rPr>
              <w:t xml:space="preserve"> </w:t>
            </w:r>
            <w:r w:rsidRPr="00043DF4">
              <w:rPr>
                <w:rFonts w:ascii="Arial" w:hAnsi="Arial" w:cs="Arial"/>
                <w:i/>
                <w:iCs/>
                <w:sz w:val="20"/>
                <w:szCs w:val="20"/>
              </w:rPr>
              <w:t>floor, sole registration code 6546223 and registration number within Register of Companies J40/22485/1994, as financial auditor of the company Meca</w:t>
            </w:r>
            <w:r w:rsidR="001738ED">
              <w:rPr>
                <w:rFonts w:ascii="Arial" w:hAnsi="Arial" w:cs="Arial"/>
                <w:i/>
                <w:iCs/>
                <w:sz w:val="20"/>
                <w:szCs w:val="20"/>
              </w:rPr>
              <w:t>nica Fina SA, for a new mandate</w:t>
            </w:r>
            <w:r w:rsidRPr="00043DF4">
              <w:rPr>
                <w:rFonts w:ascii="Arial" w:hAnsi="Arial" w:cs="Arial"/>
                <w:i/>
                <w:iCs/>
                <w:sz w:val="20"/>
                <w:szCs w:val="20"/>
              </w:rPr>
              <w:t xml:space="preserve"> starting on </w:t>
            </w:r>
            <w:r>
              <w:rPr>
                <w:rFonts w:ascii="Arial" w:hAnsi="Arial" w:cs="Arial"/>
                <w:i/>
                <w:iCs/>
                <w:sz w:val="20"/>
                <w:szCs w:val="20"/>
              </w:rPr>
              <w:t>May</w:t>
            </w:r>
            <w:r w:rsidRPr="00043DF4">
              <w:rPr>
                <w:rFonts w:ascii="Arial" w:hAnsi="Arial" w:cs="Arial"/>
                <w:i/>
                <w:iCs/>
                <w:sz w:val="20"/>
                <w:szCs w:val="20"/>
              </w:rPr>
              <w:t xml:space="preserve"> </w:t>
            </w:r>
            <w:r>
              <w:rPr>
                <w:rFonts w:ascii="Arial" w:hAnsi="Arial" w:cs="Arial"/>
                <w:i/>
                <w:iCs/>
                <w:sz w:val="20"/>
                <w:szCs w:val="20"/>
              </w:rPr>
              <w:t>01, 2021</w:t>
            </w:r>
          </w:p>
        </w:tc>
        <w:tc>
          <w:tcPr>
            <w:tcW w:w="264" w:type="pct"/>
          </w:tcPr>
          <w:p w:rsidR="006B48C2" w:rsidRPr="00EF0971" w:rsidRDefault="006B48C2" w:rsidP="00C73C32">
            <w:pPr>
              <w:spacing w:before="100" w:beforeAutospacing="1" w:after="119"/>
              <w:rPr>
                <w:rFonts w:ascii="Arial" w:hAnsi="Arial" w:cs="Arial"/>
                <w:i/>
                <w:sz w:val="20"/>
                <w:szCs w:val="20"/>
                <w:lang w:eastAsia="ro-RO"/>
              </w:rPr>
            </w:pPr>
          </w:p>
        </w:tc>
        <w:tc>
          <w:tcPr>
            <w:tcW w:w="395" w:type="pct"/>
          </w:tcPr>
          <w:p w:rsidR="006B48C2" w:rsidRPr="00EF0971" w:rsidRDefault="006B48C2" w:rsidP="00C73C32">
            <w:pPr>
              <w:spacing w:before="100" w:beforeAutospacing="1" w:after="119"/>
              <w:rPr>
                <w:rFonts w:ascii="Arial" w:hAnsi="Arial" w:cs="Arial"/>
                <w:i/>
                <w:sz w:val="20"/>
                <w:szCs w:val="20"/>
                <w:lang w:eastAsia="ro-RO"/>
              </w:rPr>
            </w:pPr>
          </w:p>
        </w:tc>
        <w:tc>
          <w:tcPr>
            <w:tcW w:w="395" w:type="pct"/>
          </w:tcPr>
          <w:p w:rsidR="006B48C2" w:rsidRPr="00EF0971" w:rsidRDefault="006B48C2" w:rsidP="00C73C32">
            <w:pPr>
              <w:spacing w:before="100" w:beforeAutospacing="1" w:after="119"/>
              <w:rPr>
                <w:rFonts w:ascii="Arial" w:hAnsi="Arial" w:cs="Arial"/>
                <w:i/>
                <w:sz w:val="20"/>
                <w:szCs w:val="20"/>
                <w:lang w:eastAsia="ro-RO"/>
              </w:rPr>
            </w:pPr>
          </w:p>
        </w:tc>
      </w:tr>
      <w:tr w:rsidR="00F85968" w:rsidRPr="00EF0971" w:rsidTr="00B628F3">
        <w:trPr>
          <w:tblCellSpacing w:w="0" w:type="dxa"/>
        </w:trPr>
        <w:tc>
          <w:tcPr>
            <w:tcW w:w="192" w:type="pct"/>
            <w:hideMark/>
          </w:tcPr>
          <w:p w:rsidR="00F85968" w:rsidRPr="00EF0971" w:rsidRDefault="006B48C2" w:rsidP="00C73C32">
            <w:pPr>
              <w:spacing w:before="100" w:beforeAutospacing="1" w:after="119"/>
              <w:jc w:val="center"/>
              <w:rPr>
                <w:rFonts w:ascii="Arial" w:hAnsi="Arial" w:cs="Arial"/>
                <w:i/>
                <w:sz w:val="20"/>
                <w:szCs w:val="20"/>
                <w:lang w:eastAsia="ro-RO"/>
              </w:rPr>
            </w:pPr>
            <w:r>
              <w:rPr>
                <w:rFonts w:ascii="Arial" w:hAnsi="Arial" w:cs="Arial"/>
                <w:i/>
                <w:iCs/>
                <w:sz w:val="20"/>
                <w:szCs w:val="20"/>
                <w:lang w:eastAsia="ro-RO"/>
              </w:rPr>
              <w:t>9</w:t>
            </w:r>
          </w:p>
        </w:tc>
        <w:tc>
          <w:tcPr>
            <w:tcW w:w="3754" w:type="pct"/>
            <w:hideMark/>
          </w:tcPr>
          <w:p w:rsidR="00F85968" w:rsidRPr="00EF0971" w:rsidRDefault="00F85968" w:rsidP="001738ED">
            <w:pPr>
              <w:spacing w:before="100" w:beforeAutospacing="1" w:after="119"/>
              <w:jc w:val="center"/>
              <w:rPr>
                <w:rFonts w:ascii="Arial" w:hAnsi="Arial" w:cs="Arial"/>
                <w:i/>
                <w:sz w:val="20"/>
                <w:szCs w:val="20"/>
                <w:lang w:eastAsia="ro-RO"/>
              </w:rPr>
            </w:pPr>
            <w:r w:rsidRPr="00C1013A">
              <w:rPr>
                <w:rFonts w:ascii="Arial" w:hAnsi="Arial" w:cs="Arial"/>
                <w:i/>
                <w:iCs/>
                <w:sz w:val="20"/>
                <w:szCs w:val="20"/>
                <w:lang w:eastAsia="ro-RO"/>
              </w:rPr>
              <w:t>Approval of the date of 1</w:t>
            </w:r>
            <w:r w:rsidR="00043DF4">
              <w:rPr>
                <w:rFonts w:ascii="Arial" w:hAnsi="Arial" w:cs="Arial"/>
                <w:i/>
                <w:iCs/>
                <w:sz w:val="20"/>
                <w:szCs w:val="20"/>
                <w:lang w:eastAsia="ro-RO"/>
              </w:rPr>
              <w:t>8</w:t>
            </w:r>
            <w:r>
              <w:rPr>
                <w:rFonts w:ascii="Arial" w:hAnsi="Arial" w:cs="Arial"/>
                <w:i/>
                <w:iCs/>
                <w:sz w:val="20"/>
                <w:szCs w:val="20"/>
                <w:lang w:eastAsia="ro-RO"/>
              </w:rPr>
              <w:t>th of May 202</w:t>
            </w:r>
            <w:r w:rsidR="001738ED">
              <w:rPr>
                <w:rFonts w:ascii="Arial" w:hAnsi="Arial" w:cs="Arial"/>
                <w:i/>
                <w:iCs/>
                <w:sz w:val="20"/>
                <w:szCs w:val="20"/>
                <w:lang w:eastAsia="ro-RO"/>
              </w:rPr>
              <w:t>1</w:t>
            </w:r>
            <w:r w:rsidRPr="00C1013A">
              <w:rPr>
                <w:rFonts w:ascii="Arial" w:hAnsi="Arial" w:cs="Arial"/>
                <w:i/>
                <w:iCs/>
                <w:sz w:val="20"/>
                <w:szCs w:val="20"/>
                <w:lang w:eastAsia="ro-RO"/>
              </w:rPr>
              <w:t xml:space="preserve"> as the registration date of the stockholders affected by the decisions adopted within the General Meetin</w:t>
            </w:r>
            <w:r>
              <w:rPr>
                <w:rFonts w:ascii="Arial" w:hAnsi="Arial" w:cs="Arial"/>
                <w:i/>
                <w:iCs/>
                <w:sz w:val="20"/>
                <w:szCs w:val="20"/>
                <w:lang w:eastAsia="ro-RO"/>
              </w:rPr>
              <w:t>g and approval of the date of 1</w:t>
            </w:r>
            <w:r w:rsidR="00043DF4">
              <w:rPr>
                <w:rFonts w:ascii="Arial" w:hAnsi="Arial" w:cs="Arial"/>
                <w:i/>
                <w:iCs/>
                <w:sz w:val="20"/>
                <w:szCs w:val="20"/>
                <w:lang w:eastAsia="ro-RO"/>
              </w:rPr>
              <w:t>7</w:t>
            </w:r>
            <w:r>
              <w:rPr>
                <w:rFonts w:ascii="Arial" w:hAnsi="Arial" w:cs="Arial"/>
                <w:i/>
                <w:iCs/>
                <w:sz w:val="20"/>
                <w:szCs w:val="20"/>
                <w:lang w:eastAsia="ro-RO"/>
              </w:rPr>
              <w:t>th of May 202</w:t>
            </w:r>
            <w:r w:rsidR="001738ED">
              <w:rPr>
                <w:rFonts w:ascii="Arial" w:hAnsi="Arial" w:cs="Arial"/>
                <w:i/>
                <w:iCs/>
                <w:sz w:val="20"/>
                <w:szCs w:val="20"/>
                <w:lang w:eastAsia="ro-RO"/>
              </w:rPr>
              <w:t>1</w:t>
            </w:r>
            <w:r w:rsidRPr="00C1013A">
              <w:rPr>
                <w:rFonts w:ascii="Arial" w:hAnsi="Arial" w:cs="Arial"/>
                <w:i/>
                <w:iCs/>
                <w:sz w:val="20"/>
                <w:szCs w:val="20"/>
                <w:lang w:eastAsia="ro-RO"/>
              </w:rPr>
              <w:t xml:space="preserve"> as “</w:t>
            </w:r>
            <w:proofErr w:type="spellStart"/>
            <w:r w:rsidRPr="00C1013A">
              <w:rPr>
                <w:rFonts w:ascii="Arial" w:hAnsi="Arial" w:cs="Arial"/>
                <w:i/>
                <w:iCs/>
                <w:sz w:val="20"/>
                <w:szCs w:val="20"/>
                <w:lang w:eastAsia="ro-RO"/>
              </w:rPr>
              <w:t>ex date</w:t>
            </w:r>
            <w:proofErr w:type="spellEnd"/>
            <w:r w:rsidRPr="00C1013A">
              <w:rPr>
                <w:rFonts w:ascii="Arial" w:hAnsi="Arial" w:cs="Arial"/>
                <w:i/>
                <w:iCs/>
                <w:sz w:val="20"/>
                <w:szCs w:val="20"/>
                <w:lang w:eastAsia="ro-RO"/>
              </w:rPr>
              <w:t>”</w:t>
            </w:r>
          </w:p>
        </w:tc>
        <w:tc>
          <w:tcPr>
            <w:tcW w:w="264" w:type="pct"/>
            <w:hideMark/>
          </w:tcPr>
          <w:p w:rsidR="00F85968" w:rsidRPr="00EF0971" w:rsidRDefault="00F85968" w:rsidP="00C73C32">
            <w:pPr>
              <w:spacing w:before="100" w:beforeAutospacing="1" w:after="119"/>
              <w:rPr>
                <w:rFonts w:ascii="Arial" w:hAnsi="Arial" w:cs="Arial"/>
                <w:i/>
                <w:sz w:val="20"/>
                <w:szCs w:val="20"/>
                <w:lang w:eastAsia="ro-RO"/>
              </w:rPr>
            </w:pPr>
          </w:p>
        </w:tc>
        <w:tc>
          <w:tcPr>
            <w:tcW w:w="395" w:type="pct"/>
            <w:hideMark/>
          </w:tcPr>
          <w:p w:rsidR="00F85968" w:rsidRPr="00EF0971" w:rsidRDefault="00F85968" w:rsidP="00C73C32">
            <w:pPr>
              <w:spacing w:before="100" w:beforeAutospacing="1" w:after="119"/>
              <w:rPr>
                <w:rFonts w:ascii="Arial" w:hAnsi="Arial" w:cs="Arial"/>
                <w:i/>
                <w:sz w:val="20"/>
                <w:szCs w:val="20"/>
                <w:lang w:eastAsia="ro-RO"/>
              </w:rPr>
            </w:pPr>
          </w:p>
        </w:tc>
        <w:tc>
          <w:tcPr>
            <w:tcW w:w="395" w:type="pct"/>
            <w:hideMark/>
          </w:tcPr>
          <w:p w:rsidR="00F85968" w:rsidRPr="00EF0971" w:rsidRDefault="00F85968" w:rsidP="00C73C32">
            <w:pPr>
              <w:spacing w:before="100" w:beforeAutospacing="1" w:after="119"/>
              <w:rPr>
                <w:rFonts w:ascii="Arial" w:hAnsi="Arial" w:cs="Arial"/>
                <w:i/>
                <w:sz w:val="20"/>
                <w:szCs w:val="20"/>
                <w:lang w:eastAsia="ro-RO"/>
              </w:rPr>
            </w:pPr>
          </w:p>
        </w:tc>
      </w:tr>
      <w:tr w:rsidR="00F85968" w:rsidRPr="00EF0971" w:rsidTr="00B628F3">
        <w:trPr>
          <w:tblCellSpacing w:w="0" w:type="dxa"/>
        </w:trPr>
        <w:tc>
          <w:tcPr>
            <w:tcW w:w="192" w:type="pct"/>
          </w:tcPr>
          <w:p w:rsidR="00F85968" w:rsidRPr="00EF0971" w:rsidRDefault="006B48C2" w:rsidP="00C73C32">
            <w:pPr>
              <w:spacing w:before="100" w:beforeAutospacing="1" w:after="119"/>
              <w:jc w:val="center"/>
              <w:rPr>
                <w:rFonts w:ascii="Arial" w:hAnsi="Arial" w:cs="Arial"/>
                <w:i/>
                <w:iCs/>
                <w:sz w:val="20"/>
                <w:szCs w:val="20"/>
                <w:lang w:eastAsia="ro-RO"/>
              </w:rPr>
            </w:pPr>
            <w:r>
              <w:rPr>
                <w:rFonts w:ascii="Arial" w:hAnsi="Arial" w:cs="Arial"/>
                <w:i/>
                <w:iCs/>
                <w:sz w:val="20"/>
                <w:szCs w:val="20"/>
                <w:lang w:eastAsia="ro-RO"/>
              </w:rPr>
              <w:t>10</w:t>
            </w:r>
          </w:p>
        </w:tc>
        <w:tc>
          <w:tcPr>
            <w:tcW w:w="3754" w:type="pct"/>
          </w:tcPr>
          <w:p w:rsidR="00F85968" w:rsidRPr="00CF7886" w:rsidRDefault="00F85968" w:rsidP="00F85968">
            <w:pPr>
              <w:spacing w:before="100" w:beforeAutospacing="1" w:after="119"/>
              <w:jc w:val="center"/>
              <w:rPr>
                <w:rFonts w:ascii="Arial" w:hAnsi="Arial" w:cs="Arial"/>
                <w:i/>
                <w:sz w:val="20"/>
                <w:szCs w:val="20"/>
              </w:rPr>
            </w:pPr>
            <w:r>
              <w:rPr>
                <w:rFonts w:ascii="Arial" w:hAnsi="Arial" w:cs="Arial"/>
                <w:i/>
                <w:iCs/>
                <w:sz w:val="20"/>
                <w:szCs w:val="20"/>
              </w:rPr>
              <w:t>Empowering of the General Manager of the company, with the possibility of being substituted, for signing the decisions of this General Meeting as well as all documents/documentations, contracts, applications, forms, requests and other such documents, adopted/prepared for the purpose of and for executing the decisions adopted by this General Meeting, related to any physical person or legal entity, and for making all legal formalities for registering, publishing, opposability and executing/implementing of adopted decisions. </w:t>
            </w:r>
            <w:r>
              <w:rPr>
                <w:rFonts w:ascii="Arial" w:hAnsi="Arial" w:cs="Arial"/>
                <w:i/>
                <w:sz w:val="20"/>
                <w:szCs w:val="20"/>
              </w:rPr>
              <w:t xml:space="preserve"> </w:t>
            </w:r>
          </w:p>
        </w:tc>
        <w:tc>
          <w:tcPr>
            <w:tcW w:w="264" w:type="pct"/>
          </w:tcPr>
          <w:p w:rsidR="00F85968" w:rsidRPr="00EF0971" w:rsidRDefault="00F85968" w:rsidP="00C73C32">
            <w:pPr>
              <w:spacing w:before="100" w:beforeAutospacing="1" w:after="119"/>
              <w:rPr>
                <w:rFonts w:ascii="Arial" w:hAnsi="Arial" w:cs="Arial"/>
                <w:i/>
                <w:sz w:val="20"/>
                <w:szCs w:val="20"/>
                <w:lang w:eastAsia="ro-RO"/>
              </w:rPr>
            </w:pPr>
          </w:p>
        </w:tc>
        <w:tc>
          <w:tcPr>
            <w:tcW w:w="395" w:type="pct"/>
          </w:tcPr>
          <w:p w:rsidR="00F85968" w:rsidRPr="00EF0971" w:rsidRDefault="00F85968" w:rsidP="00C73C32">
            <w:pPr>
              <w:spacing w:before="100" w:beforeAutospacing="1" w:after="119"/>
              <w:rPr>
                <w:rFonts w:ascii="Arial" w:hAnsi="Arial" w:cs="Arial"/>
                <w:i/>
                <w:sz w:val="20"/>
                <w:szCs w:val="20"/>
                <w:lang w:eastAsia="ro-RO"/>
              </w:rPr>
            </w:pPr>
          </w:p>
        </w:tc>
        <w:tc>
          <w:tcPr>
            <w:tcW w:w="395" w:type="pct"/>
          </w:tcPr>
          <w:p w:rsidR="00F85968" w:rsidRPr="00EF0971" w:rsidRDefault="00F85968" w:rsidP="00C73C32">
            <w:pPr>
              <w:spacing w:before="100" w:beforeAutospacing="1" w:after="119"/>
              <w:rPr>
                <w:rFonts w:ascii="Arial" w:hAnsi="Arial" w:cs="Arial"/>
                <w:i/>
                <w:sz w:val="20"/>
                <w:szCs w:val="20"/>
                <w:lang w:eastAsia="ro-RO"/>
              </w:rPr>
            </w:pPr>
          </w:p>
        </w:tc>
      </w:tr>
    </w:tbl>
    <w:p w:rsidR="00F85968" w:rsidRPr="00EF0971" w:rsidRDefault="00F85968" w:rsidP="00F85968">
      <w:pPr>
        <w:jc w:val="center"/>
        <w:rPr>
          <w:rFonts w:ascii="Arial" w:hAnsi="Arial" w:cs="Arial"/>
          <w:b/>
          <w:bCs/>
          <w:i/>
          <w:iCs/>
          <w:sz w:val="20"/>
          <w:szCs w:val="20"/>
          <w:lang w:eastAsia="ro-RO"/>
        </w:rPr>
      </w:pPr>
    </w:p>
    <w:p w:rsidR="00A616F6" w:rsidRDefault="00A616F6" w:rsidP="00F85968">
      <w:pPr>
        <w:jc w:val="both"/>
        <w:rPr>
          <w:rFonts w:ascii="Arial" w:hAnsi="Arial" w:cs="Arial"/>
          <w:b/>
          <w:i/>
          <w:iCs/>
          <w:sz w:val="20"/>
          <w:szCs w:val="20"/>
        </w:rPr>
      </w:pPr>
    </w:p>
    <w:p w:rsidR="00F85968" w:rsidRDefault="00F85968" w:rsidP="00B628F3">
      <w:pPr>
        <w:jc w:val="center"/>
        <w:rPr>
          <w:rFonts w:ascii="Arial" w:hAnsi="Arial" w:cs="Arial"/>
          <w:b/>
          <w:i/>
          <w:iCs/>
          <w:sz w:val="20"/>
          <w:szCs w:val="20"/>
        </w:rPr>
      </w:pPr>
      <w:r w:rsidRPr="00EF0971">
        <w:rPr>
          <w:rFonts w:ascii="Arial" w:hAnsi="Arial" w:cs="Arial"/>
          <w:b/>
          <w:i/>
          <w:iCs/>
          <w:sz w:val="20"/>
          <w:szCs w:val="20"/>
        </w:rPr>
        <w:t>Number of MECE stocks held by the stockholder = Numb</w:t>
      </w:r>
      <w:r w:rsidR="00B628F3">
        <w:rPr>
          <w:rFonts w:ascii="Arial" w:hAnsi="Arial" w:cs="Arial"/>
          <w:b/>
          <w:i/>
          <w:iCs/>
          <w:sz w:val="20"/>
          <w:szCs w:val="20"/>
        </w:rPr>
        <w:t xml:space="preserve">er of votes*): </w:t>
      </w:r>
      <w:r w:rsidRPr="00EF0971">
        <w:rPr>
          <w:rFonts w:ascii="Arial" w:hAnsi="Arial" w:cs="Arial"/>
          <w:b/>
          <w:i/>
          <w:iCs/>
          <w:sz w:val="20"/>
          <w:szCs w:val="20"/>
        </w:rPr>
        <w:t>______________</w:t>
      </w:r>
    </w:p>
    <w:p w:rsidR="00490507" w:rsidRPr="00490507" w:rsidRDefault="00490507" w:rsidP="00F85968">
      <w:pPr>
        <w:jc w:val="both"/>
        <w:rPr>
          <w:rFonts w:ascii="Arial" w:hAnsi="Arial" w:cs="Arial"/>
          <w:b/>
          <w:i/>
          <w:iCs/>
          <w:sz w:val="20"/>
          <w:szCs w:val="20"/>
        </w:rPr>
      </w:pPr>
    </w:p>
    <w:p w:rsidR="00F85968" w:rsidRPr="00EF0971" w:rsidRDefault="00F85968" w:rsidP="00F85968">
      <w:pPr>
        <w:jc w:val="both"/>
        <w:rPr>
          <w:rFonts w:ascii="Arial" w:hAnsi="Arial" w:cs="Arial"/>
          <w:i/>
          <w:iCs/>
          <w:sz w:val="20"/>
          <w:szCs w:val="20"/>
        </w:rPr>
      </w:pPr>
      <w:r w:rsidRPr="00EF0971">
        <w:rPr>
          <w:rFonts w:ascii="Arial" w:hAnsi="Arial" w:cs="Arial"/>
          <w:i/>
          <w:iCs/>
          <w:sz w:val="20"/>
          <w:szCs w:val="20"/>
        </w:rPr>
        <w:t>_____________________________________________________________________________________</w:t>
      </w:r>
      <w:r>
        <w:rPr>
          <w:rFonts w:ascii="Arial" w:hAnsi="Arial" w:cs="Arial"/>
          <w:i/>
          <w:iCs/>
          <w:sz w:val="20"/>
          <w:szCs w:val="20"/>
        </w:rPr>
        <w:t>_____________</w:t>
      </w:r>
      <w:r w:rsidR="00B628F3">
        <w:rPr>
          <w:rFonts w:ascii="Arial" w:hAnsi="Arial" w:cs="Arial"/>
          <w:i/>
          <w:iCs/>
          <w:sz w:val="20"/>
          <w:szCs w:val="20"/>
        </w:rPr>
        <w:t>___</w:t>
      </w:r>
    </w:p>
    <w:p w:rsidR="00F85968" w:rsidRPr="008E420D" w:rsidRDefault="00F85968" w:rsidP="00F85968">
      <w:pPr>
        <w:jc w:val="center"/>
        <w:rPr>
          <w:rFonts w:ascii="Arial" w:hAnsi="Arial" w:cs="Arial"/>
          <w:i/>
          <w:iCs/>
          <w:sz w:val="16"/>
          <w:szCs w:val="16"/>
        </w:rPr>
      </w:pPr>
      <w:r w:rsidRPr="008E420D">
        <w:rPr>
          <w:rFonts w:ascii="Arial" w:hAnsi="Arial" w:cs="Arial"/>
          <w:i/>
          <w:iCs/>
          <w:sz w:val="16"/>
          <w:szCs w:val="16"/>
        </w:rPr>
        <w:t>*) A stock grants the right to one vote within the General Meeting according to art. 101(1) of Companies Law no. 31/1990</w:t>
      </w:r>
      <w:proofErr w:type="gramStart"/>
      <w:r w:rsidR="001738ED">
        <w:rPr>
          <w:rFonts w:ascii="Arial" w:hAnsi="Arial" w:cs="Arial"/>
          <w:i/>
          <w:iCs/>
          <w:sz w:val="16"/>
          <w:szCs w:val="16"/>
        </w:rPr>
        <w:t xml:space="preserve">; </w:t>
      </w:r>
      <w:r w:rsidRPr="008E420D">
        <w:rPr>
          <w:rFonts w:ascii="Arial" w:hAnsi="Arial" w:cs="Arial"/>
          <w:i/>
          <w:iCs/>
          <w:sz w:val="16"/>
          <w:szCs w:val="16"/>
        </w:rPr>
        <w:t xml:space="preserve"> the</w:t>
      </w:r>
      <w:proofErr w:type="gramEnd"/>
      <w:r w:rsidRPr="008E420D">
        <w:rPr>
          <w:rFonts w:ascii="Arial" w:hAnsi="Arial" w:cs="Arial"/>
          <w:i/>
          <w:iCs/>
          <w:sz w:val="16"/>
          <w:szCs w:val="16"/>
        </w:rPr>
        <w:t xml:space="preserve"> Article</w:t>
      </w:r>
      <w:r w:rsidR="00B628F3">
        <w:rPr>
          <w:rFonts w:ascii="Arial" w:hAnsi="Arial" w:cs="Arial"/>
          <w:i/>
          <w:iCs/>
          <w:sz w:val="16"/>
          <w:szCs w:val="16"/>
        </w:rPr>
        <w:t>s of Association of the company</w:t>
      </w:r>
      <w:r w:rsidRPr="008E420D">
        <w:rPr>
          <w:rFonts w:ascii="Arial" w:hAnsi="Arial" w:cs="Arial"/>
          <w:i/>
          <w:iCs/>
          <w:sz w:val="16"/>
          <w:szCs w:val="16"/>
        </w:rPr>
        <w:t xml:space="preserve"> does not contain any provisions contrary to art. 101(1) of Law no. 31/1990.</w:t>
      </w:r>
    </w:p>
    <w:p w:rsidR="00F85968" w:rsidRPr="008E420D" w:rsidRDefault="00F85968" w:rsidP="00F85968">
      <w:pPr>
        <w:jc w:val="center"/>
        <w:rPr>
          <w:rFonts w:ascii="Arial" w:hAnsi="Arial" w:cs="Arial"/>
          <w:i/>
          <w:iCs/>
          <w:sz w:val="16"/>
          <w:szCs w:val="16"/>
        </w:rPr>
      </w:pPr>
    </w:p>
    <w:p w:rsidR="00F85968" w:rsidRPr="00EF0971" w:rsidRDefault="00F85968" w:rsidP="00F85968">
      <w:pPr>
        <w:jc w:val="both"/>
        <w:rPr>
          <w:rFonts w:ascii="Arial" w:hAnsi="Arial" w:cs="Arial"/>
          <w:i/>
          <w:iCs/>
          <w:sz w:val="20"/>
          <w:szCs w:val="20"/>
        </w:rPr>
      </w:pPr>
    </w:p>
    <w:p w:rsidR="00B628F3" w:rsidRDefault="00F85968" w:rsidP="00F85968">
      <w:pPr>
        <w:ind w:left="5760"/>
        <w:jc w:val="both"/>
        <w:rPr>
          <w:rFonts w:ascii="Arial" w:hAnsi="Arial" w:cs="Arial"/>
          <w:i/>
          <w:iCs/>
          <w:sz w:val="20"/>
          <w:szCs w:val="20"/>
        </w:rPr>
      </w:pPr>
      <w:r w:rsidRPr="00EF0971">
        <w:rPr>
          <w:rFonts w:ascii="Arial" w:hAnsi="Arial" w:cs="Arial"/>
          <w:i/>
          <w:iCs/>
          <w:sz w:val="20"/>
          <w:szCs w:val="20"/>
        </w:rPr>
        <w:tab/>
      </w:r>
      <w:r w:rsidRPr="00EF0971">
        <w:rPr>
          <w:rFonts w:ascii="Arial" w:hAnsi="Arial" w:cs="Arial"/>
          <w:i/>
          <w:iCs/>
          <w:sz w:val="20"/>
          <w:szCs w:val="20"/>
        </w:rPr>
        <w:tab/>
      </w:r>
      <w:r w:rsidRPr="00EF0971">
        <w:rPr>
          <w:rFonts w:ascii="Arial" w:hAnsi="Arial" w:cs="Arial"/>
          <w:i/>
          <w:iCs/>
          <w:sz w:val="20"/>
          <w:szCs w:val="20"/>
        </w:rPr>
        <w:tab/>
      </w:r>
      <w:r w:rsidRPr="00EF0971">
        <w:rPr>
          <w:rFonts w:ascii="Arial" w:hAnsi="Arial" w:cs="Arial"/>
          <w:i/>
          <w:iCs/>
          <w:sz w:val="20"/>
          <w:szCs w:val="20"/>
        </w:rPr>
        <w:tab/>
      </w:r>
    </w:p>
    <w:p w:rsidR="00B628F3" w:rsidRDefault="00B628F3" w:rsidP="00F85968">
      <w:pPr>
        <w:ind w:left="5760"/>
        <w:jc w:val="both"/>
        <w:rPr>
          <w:rFonts w:ascii="Arial" w:hAnsi="Arial" w:cs="Arial"/>
          <w:i/>
          <w:iCs/>
          <w:sz w:val="20"/>
          <w:szCs w:val="20"/>
        </w:rPr>
      </w:pPr>
      <w:bookmarkStart w:id="0" w:name="_GoBack"/>
      <w:bookmarkEnd w:id="0"/>
    </w:p>
    <w:p w:rsidR="00662FB6" w:rsidRPr="0049796E" w:rsidRDefault="00F85968" w:rsidP="0049796E">
      <w:pPr>
        <w:ind w:left="5760"/>
        <w:jc w:val="both"/>
        <w:rPr>
          <w:rFonts w:ascii="Arial" w:hAnsi="Arial" w:cs="Arial"/>
          <w:i/>
          <w:iCs/>
          <w:sz w:val="20"/>
          <w:szCs w:val="20"/>
        </w:rPr>
      </w:pPr>
      <w:r w:rsidRPr="00EF0971">
        <w:rPr>
          <w:rFonts w:ascii="Arial" w:hAnsi="Arial" w:cs="Arial"/>
          <w:i/>
          <w:iCs/>
          <w:sz w:val="20"/>
          <w:szCs w:val="20"/>
        </w:rPr>
        <w:tab/>
      </w:r>
      <w:r w:rsidRPr="00EF0971">
        <w:rPr>
          <w:rFonts w:ascii="Arial" w:hAnsi="Arial" w:cs="Arial"/>
          <w:i/>
          <w:iCs/>
          <w:sz w:val="20"/>
          <w:szCs w:val="20"/>
        </w:rPr>
        <w:tab/>
      </w:r>
      <w:r w:rsidRPr="00EF0971">
        <w:rPr>
          <w:rFonts w:ascii="Arial" w:hAnsi="Arial" w:cs="Arial"/>
          <w:i/>
          <w:iCs/>
          <w:sz w:val="20"/>
          <w:szCs w:val="20"/>
        </w:rPr>
        <w:tab/>
        <w:t xml:space="preserve">              </w:t>
      </w:r>
      <w:r>
        <w:rPr>
          <w:rFonts w:ascii="Arial" w:hAnsi="Arial" w:cs="Arial"/>
          <w:i/>
          <w:iCs/>
          <w:sz w:val="20"/>
          <w:szCs w:val="20"/>
        </w:rPr>
        <w:t xml:space="preserve">           </w:t>
      </w:r>
      <w:r w:rsidRPr="00EF0971">
        <w:rPr>
          <w:rFonts w:ascii="Arial" w:hAnsi="Arial" w:cs="Arial"/>
          <w:i/>
          <w:iCs/>
          <w:sz w:val="20"/>
          <w:szCs w:val="20"/>
        </w:rPr>
        <w:t xml:space="preserve"> </w:t>
      </w:r>
      <w:r w:rsidR="00B628F3">
        <w:rPr>
          <w:rFonts w:ascii="Arial" w:hAnsi="Arial" w:cs="Arial"/>
          <w:i/>
          <w:iCs/>
          <w:sz w:val="20"/>
          <w:szCs w:val="20"/>
        </w:rPr>
        <w:tab/>
      </w:r>
      <w:r w:rsidR="00B628F3">
        <w:rPr>
          <w:rFonts w:ascii="Arial" w:hAnsi="Arial" w:cs="Arial"/>
          <w:i/>
          <w:iCs/>
          <w:sz w:val="20"/>
          <w:szCs w:val="20"/>
        </w:rPr>
        <w:tab/>
      </w:r>
      <w:r w:rsidR="00B628F3">
        <w:rPr>
          <w:rFonts w:ascii="Arial" w:hAnsi="Arial" w:cs="Arial"/>
          <w:i/>
          <w:iCs/>
          <w:sz w:val="20"/>
          <w:szCs w:val="20"/>
        </w:rPr>
        <w:tab/>
      </w:r>
      <w:r w:rsidR="00B628F3">
        <w:rPr>
          <w:rFonts w:ascii="Arial" w:hAnsi="Arial" w:cs="Arial"/>
          <w:i/>
          <w:iCs/>
          <w:sz w:val="20"/>
          <w:szCs w:val="20"/>
        </w:rPr>
        <w:tab/>
      </w:r>
      <w:r w:rsidR="00B628F3">
        <w:rPr>
          <w:rFonts w:ascii="Arial" w:hAnsi="Arial" w:cs="Arial"/>
          <w:i/>
          <w:iCs/>
          <w:sz w:val="20"/>
          <w:szCs w:val="20"/>
        </w:rPr>
        <w:tab/>
      </w:r>
      <w:r w:rsidR="00B628F3">
        <w:rPr>
          <w:rFonts w:ascii="Arial" w:hAnsi="Arial" w:cs="Arial"/>
          <w:i/>
          <w:iCs/>
          <w:sz w:val="20"/>
          <w:szCs w:val="20"/>
        </w:rPr>
        <w:tab/>
      </w:r>
      <w:r w:rsidR="00B628F3">
        <w:rPr>
          <w:rFonts w:ascii="Arial" w:hAnsi="Arial" w:cs="Arial"/>
          <w:i/>
          <w:iCs/>
          <w:sz w:val="20"/>
          <w:szCs w:val="20"/>
        </w:rPr>
        <w:tab/>
        <w:t>__________________</w:t>
      </w:r>
      <w:r w:rsidR="00B628F3">
        <w:rPr>
          <w:rFonts w:ascii="Arial" w:hAnsi="Arial" w:cs="Arial"/>
          <w:i/>
          <w:iCs/>
          <w:sz w:val="20"/>
          <w:szCs w:val="20"/>
        </w:rPr>
        <w:tab/>
      </w:r>
      <w:r w:rsidR="00B628F3">
        <w:rPr>
          <w:rFonts w:ascii="Arial" w:hAnsi="Arial" w:cs="Arial"/>
          <w:i/>
          <w:iCs/>
          <w:sz w:val="20"/>
          <w:szCs w:val="20"/>
        </w:rPr>
        <w:tab/>
      </w:r>
      <w:r w:rsidR="00B628F3">
        <w:rPr>
          <w:rFonts w:ascii="Arial" w:hAnsi="Arial" w:cs="Arial"/>
          <w:i/>
          <w:iCs/>
          <w:sz w:val="20"/>
          <w:szCs w:val="20"/>
        </w:rPr>
        <w:tab/>
      </w:r>
      <w:r w:rsidR="00B628F3">
        <w:rPr>
          <w:rFonts w:ascii="Arial" w:hAnsi="Arial" w:cs="Arial"/>
          <w:i/>
          <w:iCs/>
          <w:sz w:val="20"/>
          <w:szCs w:val="20"/>
        </w:rPr>
        <w:tab/>
        <w:t xml:space="preserve">                 </w:t>
      </w:r>
      <w:r>
        <w:rPr>
          <w:rFonts w:ascii="Arial" w:hAnsi="Arial" w:cs="Arial"/>
          <w:i/>
          <w:iCs/>
          <w:sz w:val="20"/>
          <w:szCs w:val="20"/>
        </w:rPr>
        <w:t xml:space="preserve"> </w:t>
      </w:r>
      <w:r w:rsidRPr="00EF0971">
        <w:rPr>
          <w:rFonts w:ascii="Arial" w:hAnsi="Arial" w:cs="Arial"/>
          <w:i/>
          <w:iCs/>
          <w:sz w:val="20"/>
          <w:szCs w:val="20"/>
        </w:rPr>
        <w:t xml:space="preserve"> (issuer’s seal)</w:t>
      </w:r>
    </w:p>
    <w:sectPr w:rsidR="00662FB6" w:rsidRPr="0049796E" w:rsidSect="00B628F3">
      <w:pgSz w:w="11906" w:h="16838"/>
      <w:pgMar w:top="851" w:right="238" w:bottom="1134" w:left="35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968"/>
    <w:rsid w:val="00043DF4"/>
    <w:rsid w:val="000C2E7D"/>
    <w:rsid w:val="00142A24"/>
    <w:rsid w:val="001738ED"/>
    <w:rsid w:val="003D35E7"/>
    <w:rsid w:val="00426573"/>
    <w:rsid w:val="00490507"/>
    <w:rsid w:val="0049796E"/>
    <w:rsid w:val="006B48C2"/>
    <w:rsid w:val="00A616F6"/>
    <w:rsid w:val="00A74544"/>
    <w:rsid w:val="00B628F3"/>
    <w:rsid w:val="00B9008C"/>
    <w:rsid w:val="00C85AF6"/>
    <w:rsid w:val="00F85968"/>
    <w:rsid w:val="00FF1D5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6FEE9E-6A82-4C97-95C6-2A723EA3D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968"/>
    <w:pPr>
      <w:suppressAutoHyphens/>
      <w:spacing w:after="0" w:line="240" w:lineRule="auto"/>
    </w:pPr>
    <w:rPr>
      <w:rFonts w:ascii="Times New Roman" w:eastAsia="Times New Roman" w:hAnsi="Times New Roman" w:cs="Times New Roman"/>
      <w:sz w:val="24"/>
      <w:szCs w:val="24"/>
      <w:lang w:val="en-US"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383</Words>
  <Characters>2228</Characters>
  <Application>Microsoft Office Word</Application>
  <DocSecurity>0</DocSecurity>
  <Lines>18</Lines>
  <Paragraphs>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Sandru Nicolae</dc:creator>
  <cp:keywords/>
  <dc:description/>
  <cp:lastModifiedBy>Sandru Nicolae</cp:lastModifiedBy>
  <cp:revision>17</cp:revision>
  <cp:lastPrinted>2020-03-27T07:52:00Z</cp:lastPrinted>
  <dcterms:created xsi:type="dcterms:W3CDTF">2020-03-23T07:36:00Z</dcterms:created>
  <dcterms:modified xsi:type="dcterms:W3CDTF">2021-03-29T13:08:00Z</dcterms:modified>
</cp:coreProperties>
</file>