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967B" w14:textId="4F4670B7" w:rsidR="00850D99" w:rsidRPr="00317DD1" w:rsidRDefault="00F050FB" w:rsidP="00317DD1">
      <w:pPr>
        <w:jc w:val="center"/>
        <w:rPr>
          <w:rFonts w:cstheme="minorHAnsi"/>
          <w:b/>
          <w:bCs/>
          <w:sz w:val="24"/>
          <w:szCs w:val="24"/>
        </w:rPr>
      </w:pPr>
      <w:r w:rsidRPr="00317DD1">
        <w:rPr>
          <w:rFonts w:cstheme="minorHAnsi"/>
          <w:b/>
          <w:bCs/>
          <w:sz w:val="24"/>
          <w:szCs w:val="24"/>
        </w:rPr>
        <w:t xml:space="preserve">Mecanica Fina S.A., </w:t>
      </w:r>
      <w:r w:rsidR="00141D44" w:rsidRPr="00317DD1">
        <w:rPr>
          <w:rFonts w:cstheme="minorHAnsi"/>
          <w:b/>
          <w:bCs/>
          <w:sz w:val="24"/>
          <w:szCs w:val="24"/>
        </w:rPr>
        <w:t>jucător pe piața imobiliară</w:t>
      </w:r>
      <w:r w:rsidRPr="00317DD1">
        <w:rPr>
          <w:rFonts w:cstheme="minorHAnsi"/>
          <w:b/>
          <w:bCs/>
          <w:sz w:val="24"/>
          <w:szCs w:val="24"/>
        </w:rPr>
        <w:t xml:space="preserve">, a înregistrat anul trecut </w:t>
      </w:r>
      <w:r w:rsidR="0051622D" w:rsidRPr="00317DD1">
        <w:rPr>
          <w:rFonts w:cstheme="minorHAnsi"/>
          <w:b/>
          <w:bCs/>
          <w:sz w:val="24"/>
          <w:szCs w:val="24"/>
        </w:rPr>
        <w:t>venituri din vânzări</w:t>
      </w:r>
      <w:r w:rsidRPr="00317DD1">
        <w:rPr>
          <w:rFonts w:cstheme="minorHAnsi"/>
          <w:b/>
          <w:bCs/>
          <w:sz w:val="24"/>
          <w:szCs w:val="24"/>
        </w:rPr>
        <w:t xml:space="preserve">, în creștere cu </w:t>
      </w:r>
      <w:r w:rsidR="0051622D" w:rsidRPr="00317DD1">
        <w:rPr>
          <w:rFonts w:cstheme="minorHAnsi"/>
          <w:b/>
          <w:bCs/>
          <w:sz w:val="24"/>
          <w:szCs w:val="24"/>
        </w:rPr>
        <w:t>41</w:t>
      </w:r>
      <w:r w:rsidRPr="00317DD1">
        <w:rPr>
          <w:rFonts w:cstheme="minorHAnsi"/>
          <w:b/>
          <w:bCs/>
          <w:sz w:val="24"/>
          <w:szCs w:val="24"/>
        </w:rPr>
        <w:t>% față de 2022</w:t>
      </w:r>
    </w:p>
    <w:p w14:paraId="45A030FB" w14:textId="77777777" w:rsidR="0023213C" w:rsidRPr="00317DD1" w:rsidRDefault="0023213C" w:rsidP="00317DD1">
      <w:pPr>
        <w:jc w:val="both"/>
        <w:rPr>
          <w:rFonts w:cstheme="minorHAnsi"/>
          <w:sz w:val="24"/>
          <w:szCs w:val="24"/>
        </w:rPr>
      </w:pPr>
    </w:p>
    <w:p w14:paraId="61FF3F7E" w14:textId="48B8A0D9" w:rsidR="001127C6" w:rsidRPr="00317DD1" w:rsidRDefault="001127C6" w:rsidP="00317DD1">
      <w:pPr>
        <w:pStyle w:val="ListParagraph"/>
        <w:numPr>
          <w:ilvl w:val="0"/>
          <w:numId w:val="2"/>
        </w:numPr>
        <w:jc w:val="both"/>
        <w:rPr>
          <w:rFonts w:cstheme="minorHAnsi"/>
          <w:i/>
          <w:iCs/>
          <w:sz w:val="24"/>
          <w:szCs w:val="24"/>
        </w:rPr>
      </w:pPr>
      <w:r w:rsidRPr="00317DD1">
        <w:rPr>
          <w:rFonts w:cstheme="minorHAnsi"/>
          <w:i/>
          <w:iCs/>
          <w:sz w:val="24"/>
          <w:szCs w:val="24"/>
        </w:rPr>
        <w:t>Conducerea societății se dedicată gestion</w:t>
      </w:r>
      <w:r w:rsidR="00CC5987">
        <w:rPr>
          <w:rFonts w:cstheme="minorHAnsi"/>
          <w:i/>
          <w:iCs/>
          <w:sz w:val="24"/>
          <w:szCs w:val="24"/>
        </w:rPr>
        <w:t>ă</w:t>
      </w:r>
      <w:r w:rsidRPr="00317DD1">
        <w:rPr>
          <w:rFonts w:cstheme="minorHAnsi"/>
          <w:i/>
          <w:iCs/>
          <w:sz w:val="24"/>
          <w:szCs w:val="24"/>
        </w:rPr>
        <w:t xml:space="preserve">rii și optimizării portofoliului imobiliar într-o manieră care să contribuie la creșterea profitabilității, minimizarea cheltuielilor și maximizarea veniturilor. </w:t>
      </w:r>
    </w:p>
    <w:p w14:paraId="08BEEBEA" w14:textId="1EA2AE23" w:rsidR="00CA7331" w:rsidRPr="00317DD1" w:rsidRDefault="00EA6DF5" w:rsidP="00317DD1">
      <w:pPr>
        <w:pStyle w:val="ListParagraph"/>
        <w:numPr>
          <w:ilvl w:val="0"/>
          <w:numId w:val="2"/>
        </w:numPr>
        <w:jc w:val="both"/>
        <w:rPr>
          <w:rFonts w:cstheme="minorHAnsi"/>
          <w:i/>
          <w:iCs/>
          <w:sz w:val="24"/>
          <w:szCs w:val="24"/>
        </w:rPr>
      </w:pPr>
      <w:r w:rsidRPr="00317DD1">
        <w:rPr>
          <w:rFonts w:cstheme="minorHAnsi"/>
          <w:i/>
          <w:iCs/>
          <w:sz w:val="24"/>
          <w:szCs w:val="24"/>
        </w:rPr>
        <w:t xml:space="preserve">Mecanica Fina S.A. a încheiat perioada de raportare cu venituri din vânzări în valoare de 9,03 milioane lei, în creștere cu 41,07%, comparativ cu aceeași perioadă a anului trecut. </w:t>
      </w:r>
    </w:p>
    <w:p w14:paraId="1B9CA028" w14:textId="5BE1581C" w:rsidR="00EA6DF5" w:rsidRPr="00317DD1" w:rsidRDefault="00EA6DF5" w:rsidP="00317DD1">
      <w:pPr>
        <w:pStyle w:val="ListParagraph"/>
        <w:numPr>
          <w:ilvl w:val="0"/>
          <w:numId w:val="2"/>
        </w:numPr>
        <w:jc w:val="both"/>
        <w:rPr>
          <w:rFonts w:cstheme="minorHAnsi"/>
          <w:i/>
          <w:iCs/>
          <w:sz w:val="24"/>
          <w:szCs w:val="24"/>
        </w:rPr>
      </w:pPr>
      <w:r w:rsidRPr="00317DD1">
        <w:rPr>
          <w:rFonts w:cstheme="minorHAnsi"/>
          <w:i/>
          <w:iCs/>
          <w:sz w:val="24"/>
          <w:szCs w:val="24"/>
        </w:rPr>
        <w:t xml:space="preserve">Veniturile provenite din activitatea preponderent desfășurată de societate, respectiv activitatea de închiriere reprezintă 71,52% din cuantumul acestora și se majorează cu 473 mii lei la finalul anului 2023. </w:t>
      </w:r>
    </w:p>
    <w:p w14:paraId="24FA4773" w14:textId="7E15EA02" w:rsidR="00A80B41" w:rsidRPr="00317DD1" w:rsidRDefault="00A80B41" w:rsidP="00317DD1">
      <w:pPr>
        <w:pStyle w:val="ListParagraph"/>
        <w:numPr>
          <w:ilvl w:val="0"/>
          <w:numId w:val="2"/>
        </w:numPr>
        <w:jc w:val="both"/>
        <w:rPr>
          <w:rFonts w:cstheme="minorHAnsi"/>
          <w:i/>
          <w:iCs/>
          <w:sz w:val="24"/>
          <w:szCs w:val="24"/>
        </w:rPr>
      </w:pPr>
      <w:r w:rsidRPr="00317DD1">
        <w:rPr>
          <w:rFonts w:cstheme="minorHAnsi"/>
          <w:i/>
          <w:iCs/>
          <w:sz w:val="24"/>
          <w:szCs w:val="24"/>
        </w:rPr>
        <w:t xml:space="preserve">În </w:t>
      </w:r>
      <w:r w:rsidR="00872C2D" w:rsidRPr="00317DD1">
        <w:rPr>
          <w:rFonts w:cstheme="minorHAnsi"/>
          <w:i/>
          <w:iCs/>
          <w:sz w:val="24"/>
          <w:szCs w:val="24"/>
        </w:rPr>
        <w:t>perioada de raportare</w:t>
      </w:r>
      <w:r w:rsidR="004C31B3" w:rsidRPr="00317DD1">
        <w:rPr>
          <w:rFonts w:cstheme="minorHAnsi"/>
          <w:i/>
          <w:iCs/>
          <w:sz w:val="24"/>
          <w:szCs w:val="24"/>
        </w:rPr>
        <w:t>,</w:t>
      </w:r>
      <w:r w:rsidR="00006A54" w:rsidRPr="00317DD1">
        <w:rPr>
          <w:rFonts w:cstheme="minorHAnsi"/>
          <w:i/>
          <w:iCs/>
          <w:sz w:val="24"/>
          <w:szCs w:val="24"/>
        </w:rPr>
        <w:t xml:space="preserve"> societatea a înregistrat venituri din vânzarea </w:t>
      </w:r>
      <w:r w:rsidR="00872C2D" w:rsidRPr="00317DD1">
        <w:rPr>
          <w:rFonts w:cstheme="minorHAnsi"/>
          <w:i/>
          <w:iCs/>
          <w:sz w:val="24"/>
          <w:szCs w:val="24"/>
        </w:rPr>
        <w:t>unui imobil și terenul aferent în valoare de 1,6 mil. lei.</w:t>
      </w:r>
    </w:p>
    <w:p w14:paraId="252CB7B7" w14:textId="3F7A99E6" w:rsidR="000F3D52" w:rsidRPr="00317DD1" w:rsidRDefault="000F3D52" w:rsidP="00317DD1">
      <w:pPr>
        <w:pStyle w:val="ListParagraph"/>
        <w:numPr>
          <w:ilvl w:val="0"/>
          <w:numId w:val="2"/>
        </w:numPr>
        <w:jc w:val="both"/>
        <w:rPr>
          <w:rFonts w:cstheme="minorHAnsi"/>
          <w:i/>
          <w:iCs/>
          <w:sz w:val="24"/>
          <w:szCs w:val="24"/>
        </w:rPr>
      </w:pPr>
      <w:r w:rsidRPr="00317DD1">
        <w:rPr>
          <w:rFonts w:cstheme="minorHAnsi"/>
          <w:i/>
          <w:iCs/>
          <w:sz w:val="24"/>
          <w:szCs w:val="24"/>
        </w:rPr>
        <w:t>Evoluția cheltuielilor operaționale este pusă, în cea mai mare parte, pe seama creșterii cheltuielilor privind activele cedate (+54%), în acord cu politica de restructurare a portofoliului de dețineri imobiliare.</w:t>
      </w:r>
    </w:p>
    <w:p w14:paraId="13078832" w14:textId="77777777" w:rsidR="000F3D52" w:rsidRPr="00317DD1" w:rsidRDefault="000F3D52" w:rsidP="00317DD1">
      <w:pPr>
        <w:pStyle w:val="ListParagraph"/>
        <w:numPr>
          <w:ilvl w:val="0"/>
          <w:numId w:val="2"/>
        </w:numPr>
        <w:jc w:val="both"/>
        <w:rPr>
          <w:rFonts w:cstheme="minorHAnsi"/>
          <w:i/>
          <w:iCs/>
          <w:sz w:val="24"/>
          <w:szCs w:val="24"/>
        </w:rPr>
      </w:pPr>
      <w:r w:rsidRPr="00317DD1">
        <w:rPr>
          <w:rFonts w:cstheme="minorHAnsi"/>
          <w:i/>
          <w:iCs/>
          <w:sz w:val="24"/>
          <w:szCs w:val="24"/>
        </w:rPr>
        <w:t>Eforturile intensive de reconversie funcțională și dezvoltare a construcțiilor din patrimoniul propriu se reflectă în rezultatul din exploatare raportat la 31.12.2023. Societatea înregistrează un profit din exploatare în valoare de 4,55 mil. lei, în scădere cu 59,47%.</w:t>
      </w:r>
    </w:p>
    <w:p w14:paraId="645FEE50" w14:textId="24677064" w:rsidR="0023213C" w:rsidRPr="00317DD1" w:rsidRDefault="00D0196A" w:rsidP="00317DD1">
      <w:pPr>
        <w:spacing w:before="100" w:beforeAutospacing="1" w:after="100" w:afterAutospacing="1" w:line="330" w:lineRule="atLeast"/>
        <w:jc w:val="both"/>
        <w:rPr>
          <w:rFonts w:eastAsia="Times New Roman" w:cstheme="minorHAnsi"/>
          <w:b/>
          <w:bCs/>
          <w:i/>
          <w:iCs/>
          <w:color w:val="000000"/>
          <w:kern w:val="0"/>
          <w:sz w:val="24"/>
          <w:szCs w:val="24"/>
          <w:lang w:eastAsia="ro-RO"/>
          <w14:ligatures w14:val="none"/>
        </w:rPr>
      </w:pPr>
      <w:r w:rsidRPr="00317DD1">
        <w:rPr>
          <w:rFonts w:eastAsia="Times New Roman" w:cstheme="minorHAnsi"/>
          <w:b/>
          <w:bCs/>
          <w:i/>
          <w:iCs/>
          <w:color w:val="000000"/>
          <w:kern w:val="0"/>
          <w:sz w:val="24"/>
          <w:szCs w:val="24"/>
          <w:lang w:eastAsia="ro-RO"/>
          <w14:ligatures w14:val="none"/>
        </w:rPr>
        <w:t>Portofoliu imobiliar solid</w:t>
      </w:r>
    </w:p>
    <w:p w14:paraId="1FE0934E" w14:textId="77777777" w:rsidR="00023FF9" w:rsidRPr="00317DD1" w:rsidRDefault="00023FF9" w:rsidP="00317DD1">
      <w:pPr>
        <w:spacing w:before="100" w:beforeAutospacing="1" w:after="100" w:afterAutospacing="1" w:line="330" w:lineRule="atLeast"/>
        <w:jc w:val="both"/>
        <w:rPr>
          <w:rFonts w:eastAsia="Times New Roman" w:cstheme="minorHAnsi"/>
          <w:color w:val="000000"/>
          <w:kern w:val="0"/>
          <w:sz w:val="24"/>
          <w:szCs w:val="24"/>
          <w:lang w:eastAsia="ro-RO"/>
          <w14:ligatures w14:val="none"/>
        </w:rPr>
      </w:pPr>
      <w:r w:rsidRPr="00317DD1">
        <w:rPr>
          <w:rFonts w:eastAsia="Times New Roman" w:cstheme="minorHAnsi"/>
          <w:color w:val="000000"/>
          <w:kern w:val="0"/>
          <w:sz w:val="24"/>
          <w:szCs w:val="24"/>
          <w:lang w:eastAsia="ro-RO"/>
          <w14:ligatures w14:val="none"/>
        </w:rPr>
        <w:t>În anul 2023, eforturile au fost direcționate către construirea unui portofoliu imobiliar sustenabil, aliniat cu cerințele actuale ale clienților și dinamica pieței. Scopul conducerii este ca fiecare element al portofoliului să genereze un randament ridicat, în timp ce contribuie la consolidarea situației financiare a companiei și la modelarea unui viitor prosper.</w:t>
      </w:r>
    </w:p>
    <w:p w14:paraId="14A7C8B9" w14:textId="473C02F5" w:rsidR="006C7AE5" w:rsidRPr="00317DD1" w:rsidRDefault="00FE74C5" w:rsidP="00317DD1">
      <w:pPr>
        <w:spacing w:before="100" w:beforeAutospacing="1" w:after="100" w:afterAutospacing="1" w:line="330" w:lineRule="atLeast"/>
        <w:jc w:val="both"/>
        <w:rPr>
          <w:rFonts w:eastAsia="Times New Roman" w:cstheme="minorHAnsi"/>
          <w:color w:val="000000"/>
          <w:kern w:val="0"/>
          <w:sz w:val="24"/>
          <w:szCs w:val="24"/>
          <w:lang w:eastAsia="ro-RO"/>
          <w14:ligatures w14:val="none"/>
        </w:rPr>
      </w:pPr>
      <w:r w:rsidRPr="00317DD1">
        <w:rPr>
          <w:rFonts w:eastAsia="Times New Roman" w:cstheme="minorHAnsi"/>
          <w:color w:val="000000"/>
          <w:kern w:val="0"/>
          <w:sz w:val="24"/>
          <w:szCs w:val="24"/>
          <w:lang w:eastAsia="ro-RO"/>
          <w14:ligatures w14:val="none"/>
        </w:rPr>
        <w:t xml:space="preserve">Valoarea totală a investițiilor imobiliare la 31.12.2023 este de 198.710.782 lei, cu 2.617.693 lei peste valoarea aferentă anului 2022. </w:t>
      </w:r>
    </w:p>
    <w:p w14:paraId="312F8111" w14:textId="74416DD5" w:rsidR="004D1B67" w:rsidRPr="00317DD1" w:rsidRDefault="004D1B67" w:rsidP="00317DD1">
      <w:pPr>
        <w:jc w:val="both"/>
        <w:rPr>
          <w:rFonts w:cstheme="minorHAnsi"/>
          <w:b/>
          <w:bCs/>
          <w:i/>
          <w:iCs/>
          <w:sz w:val="24"/>
          <w:szCs w:val="24"/>
          <w:lang w:val="it-CH"/>
        </w:rPr>
      </w:pPr>
      <w:r w:rsidRPr="00317DD1">
        <w:rPr>
          <w:rFonts w:cstheme="minorHAnsi"/>
          <w:b/>
          <w:bCs/>
          <w:i/>
          <w:iCs/>
          <w:sz w:val="24"/>
          <w:szCs w:val="24"/>
          <w:lang w:val="it-CH"/>
        </w:rPr>
        <w:t>Direcții strategice și perspective 2024</w:t>
      </w:r>
    </w:p>
    <w:p w14:paraId="7574F4E3" w14:textId="77777777" w:rsidR="00BD2F2E" w:rsidRPr="00317DD1" w:rsidRDefault="00BD2F2E" w:rsidP="00317DD1">
      <w:pPr>
        <w:spacing w:before="100" w:beforeAutospacing="1" w:after="100" w:afterAutospacing="1" w:line="330" w:lineRule="atLeast"/>
        <w:jc w:val="both"/>
        <w:rPr>
          <w:rFonts w:eastAsia="Times New Roman" w:cstheme="minorHAnsi"/>
          <w:color w:val="000000"/>
          <w:kern w:val="0"/>
          <w:sz w:val="24"/>
          <w:szCs w:val="24"/>
          <w:lang w:eastAsia="ro-RO"/>
          <w14:ligatures w14:val="none"/>
        </w:rPr>
      </w:pPr>
      <w:r w:rsidRPr="00317DD1">
        <w:rPr>
          <w:rFonts w:eastAsia="Times New Roman" w:cstheme="minorHAnsi"/>
          <w:color w:val="000000"/>
          <w:kern w:val="0"/>
          <w:sz w:val="24"/>
          <w:szCs w:val="24"/>
          <w:lang w:eastAsia="ro-RO"/>
          <w14:ligatures w14:val="none"/>
        </w:rPr>
        <w:t xml:space="preserve">În ceea ce privește programul de activitate și planul de investiții pentru anul 2024, Societatea urmărește perspectiva valorificării unor oportunități de dezvoltare prin achiziții de societăți care pot aduce un aport </w:t>
      </w:r>
      <w:proofErr w:type="spellStart"/>
      <w:r w:rsidRPr="00317DD1">
        <w:rPr>
          <w:rFonts w:eastAsia="Times New Roman" w:cstheme="minorHAnsi"/>
          <w:color w:val="000000"/>
          <w:kern w:val="0"/>
          <w:sz w:val="24"/>
          <w:szCs w:val="24"/>
          <w:lang w:eastAsia="ro-RO"/>
          <w14:ligatures w14:val="none"/>
        </w:rPr>
        <w:t>sinergetic</w:t>
      </w:r>
      <w:proofErr w:type="spellEnd"/>
      <w:r w:rsidRPr="00317DD1">
        <w:rPr>
          <w:rFonts w:eastAsia="Times New Roman" w:cstheme="minorHAnsi"/>
          <w:color w:val="000000"/>
          <w:kern w:val="0"/>
          <w:sz w:val="24"/>
          <w:szCs w:val="24"/>
          <w:lang w:eastAsia="ro-RO"/>
          <w14:ligatures w14:val="none"/>
        </w:rPr>
        <w:t xml:space="preserve"> semnificativ la potențialul și capacitatea de dezvoltare. În măsura în care, pe parcursul anului 2024, conducerea societății va identifica oportunități de afacere care să permită dezvoltarea bazei materiale pentru activitatea de închiriere a bunurilor imobiliare, va </w:t>
      </w:r>
      <w:r w:rsidRPr="00317DD1">
        <w:rPr>
          <w:rFonts w:eastAsia="Times New Roman" w:cstheme="minorHAnsi"/>
          <w:color w:val="000000"/>
          <w:kern w:val="0"/>
          <w:sz w:val="24"/>
          <w:szCs w:val="24"/>
          <w:lang w:eastAsia="ro-RO"/>
          <w14:ligatures w14:val="none"/>
        </w:rPr>
        <w:lastRenderedPageBreak/>
        <w:t>acționa, deopotrivă, pentru achiziția de acțiuni și/sau părți sociale la alte societăți, achiziția de active și/sau imobile (terenuri, construcții, etc.).</w:t>
      </w:r>
    </w:p>
    <w:p w14:paraId="22E3ABD1" w14:textId="77777777" w:rsidR="00BD2F2E" w:rsidRPr="00317DD1" w:rsidRDefault="00BD2F2E" w:rsidP="00317DD1">
      <w:pPr>
        <w:spacing w:before="100" w:beforeAutospacing="1" w:after="100" w:afterAutospacing="1" w:line="330" w:lineRule="atLeast"/>
        <w:jc w:val="both"/>
        <w:rPr>
          <w:rFonts w:eastAsia="Times New Roman" w:cstheme="minorHAnsi"/>
          <w:color w:val="000000"/>
          <w:kern w:val="0"/>
          <w:sz w:val="24"/>
          <w:szCs w:val="24"/>
          <w:lang w:eastAsia="ro-RO"/>
          <w14:ligatures w14:val="none"/>
        </w:rPr>
      </w:pPr>
      <w:r w:rsidRPr="00317DD1">
        <w:rPr>
          <w:rFonts w:eastAsia="Times New Roman" w:cstheme="minorHAnsi"/>
          <w:color w:val="000000"/>
          <w:kern w:val="0"/>
          <w:sz w:val="24"/>
          <w:szCs w:val="24"/>
          <w:lang w:eastAsia="ro-RO"/>
          <w14:ligatures w14:val="none"/>
        </w:rPr>
        <w:t xml:space="preserve">Din analizele conducerii Societății asupra sectorului de </w:t>
      </w:r>
      <w:r w:rsidRPr="00317DD1">
        <w:rPr>
          <w:rFonts w:eastAsia="Times New Roman" w:cstheme="minorHAnsi"/>
          <w:i/>
          <w:iCs/>
          <w:color w:val="000000"/>
          <w:kern w:val="0"/>
          <w:sz w:val="24"/>
          <w:szCs w:val="24"/>
          <w:lang w:eastAsia="ro-RO"/>
          <w14:ligatures w14:val="none"/>
        </w:rPr>
        <w:t>real-</w:t>
      </w:r>
      <w:proofErr w:type="spellStart"/>
      <w:r w:rsidRPr="00317DD1">
        <w:rPr>
          <w:rFonts w:eastAsia="Times New Roman" w:cstheme="minorHAnsi"/>
          <w:i/>
          <w:iCs/>
          <w:color w:val="000000"/>
          <w:kern w:val="0"/>
          <w:sz w:val="24"/>
          <w:szCs w:val="24"/>
          <w:lang w:eastAsia="ro-RO"/>
          <w14:ligatures w14:val="none"/>
        </w:rPr>
        <w:t>estate</w:t>
      </w:r>
      <w:proofErr w:type="spellEnd"/>
      <w:r w:rsidRPr="00317DD1">
        <w:rPr>
          <w:rFonts w:eastAsia="Times New Roman" w:cstheme="minorHAnsi"/>
          <w:color w:val="000000"/>
          <w:kern w:val="0"/>
          <w:sz w:val="24"/>
          <w:szCs w:val="24"/>
          <w:lang w:eastAsia="ro-RO"/>
          <w14:ligatures w14:val="none"/>
        </w:rPr>
        <w:t xml:space="preserve"> de la nivelul capitalei, cel puțin, dinamica recentă și previziunile de piață indică momentul oportun pentru lansarea investițiilor pentru noi proiecte de dezvoltare.</w:t>
      </w:r>
    </w:p>
    <w:p w14:paraId="6221B158" w14:textId="32E2572E" w:rsidR="00BD2F2E" w:rsidRPr="00317DD1" w:rsidRDefault="00291BCD" w:rsidP="00317DD1">
      <w:pPr>
        <w:spacing w:before="100" w:beforeAutospacing="1" w:after="100" w:afterAutospacing="1" w:line="330" w:lineRule="atLeast"/>
        <w:jc w:val="both"/>
        <w:rPr>
          <w:rFonts w:eastAsia="Times New Roman" w:cstheme="minorHAnsi"/>
          <w:b/>
          <w:bCs/>
          <w:color w:val="000000"/>
          <w:kern w:val="0"/>
          <w:sz w:val="24"/>
          <w:szCs w:val="24"/>
          <w:lang w:eastAsia="ro-RO"/>
          <w14:ligatures w14:val="none"/>
        </w:rPr>
      </w:pPr>
      <w:r w:rsidRPr="00317DD1">
        <w:rPr>
          <w:rFonts w:eastAsia="Times New Roman" w:cstheme="minorHAnsi"/>
          <w:color w:val="000000"/>
          <w:kern w:val="0"/>
          <w:sz w:val="24"/>
          <w:szCs w:val="24"/>
          <w:lang w:eastAsia="ro-RO"/>
          <w14:ligatures w14:val="none"/>
        </w:rPr>
        <w:t>”</w:t>
      </w:r>
      <w:r w:rsidR="00B13A48" w:rsidRPr="00317DD1">
        <w:rPr>
          <w:rFonts w:eastAsia="Times New Roman" w:cstheme="minorHAnsi"/>
          <w:i/>
          <w:iCs/>
          <w:color w:val="000000"/>
          <w:kern w:val="0"/>
          <w:sz w:val="24"/>
          <w:szCs w:val="24"/>
          <w:lang w:eastAsia="ro-RO"/>
          <w14:ligatures w14:val="none"/>
        </w:rPr>
        <w:t xml:space="preserve">Pentru </w:t>
      </w:r>
      <w:r w:rsidRPr="00317DD1">
        <w:rPr>
          <w:rFonts w:eastAsia="Times New Roman" w:cstheme="minorHAnsi"/>
          <w:i/>
          <w:iCs/>
          <w:color w:val="000000"/>
          <w:kern w:val="0"/>
          <w:sz w:val="24"/>
          <w:szCs w:val="24"/>
          <w:lang w:eastAsia="ro-RO"/>
          <w14:ligatures w14:val="none"/>
        </w:rPr>
        <w:t>anul în curs și pentru perioada 2025-2026</w:t>
      </w:r>
      <w:r w:rsidR="00BD2F2E" w:rsidRPr="00317DD1">
        <w:rPr>
          <w:rFonts w:eastAsia="Times New Roman" w:cstheme="minorHAnsi"/>
          <w:i/>
          <w:iCs/>
          <w:color w:val="000000"/>
          <w:kern w:val="0"/>
          <w:sz w:val="24"/>
          <w:szCs w:val="24"/>
          <w:lang w:eastAsia="ro-RO"/>
          <w14:ligatures w14:val="none"/>
        </w:rPr>
        <w:t xml:space="preserve"> </w:t>
      </w:r>
      <w:r w:rsidR="005723F6" w:rsidRPr="00317DD1">
        <w:rPr>
          <w:rFonts w:eastAsia="Times New Roman" w:cstheme="minorHAnsi"/>
          <w:i/>
          <w:iCs/>
          <w:color w:val="000000"/>
          <w:kern w:val="0"/>
          <w:sz w:val="24"/>
          <w:szCs w:val="24"/>
          <w:lang w:eastAsia="ro-RO"/>
          <w14:ligatures w14:val="none"/>
        </w:rPr>
        <w:t xml:space="preserve">avem </w:t>
      </w:r>
      <w:r w:rsidR="00BD2F2E" w:rsidRPr="00317DD1">
        <w:rPr>
          <w:rFonts w:eastAsia="Times New Roman" w:cstheme="minorHAnsi"/>
          <w:i/>
          <w:iCs/>
          <w:color w:val="000000"/>
          <w:kern w:val="0"/>
          <w:sz w:val="24"/>
          <w:szCs w:val="24"/>
          <w:lang w:eastAsia="ro-RO"/>
          <w14:ligatures w14:val="none"/>
        </w:rPr>
        <w:t xml:space="preserve">ca și obiectiv strategic reabilitare și modernizarea imobilului aflat în proprietatea Societății situat în București, str. Popa Lazăr nr. 2-25 („Hala 100”). Acesta, acoperă o suprafață utilă de 24.500 mp care se desfășoară pe 4 niveluri (parter + 3 etaje) și poate fi transformat într-un ansamblu mixt comercial si de birouri pe care </w:t>
      </w:r>
      <w:r w:rsidR="005723F6" w:rsidRPr="00317DD1">
        <w:rPr>
          <w:rFonts w:eastAsia="Times New Roman" w:cstheme="minorHAnsi"/>
          <w:i/>
          <w:iCs/>
          <w:color w:val="000000"/>
          <w:kern w:val="0"/>
          <w:sz w:val="24"/>
          <w:szCs w:val="24"/>
          <w:lang w:eastAsia="ro-RO"/>
          <w14:ligatures w14:val="none"/>
        </w:rPr>
        <w:t>intenționăm</w:t>
      </w:r>
      <w:r w:rsidR="00BD2F2E" w:rsidRPr="00317DD1">
        <w:rPr>
          <w:rFonts w:eastAsia="Times New Roman" w:cstheme="minorHAnsi"/>
          <w:i/>
          <w:iCs/>
          <w:color w:val="000000"/>
          <w:kern w:val="0"/>
          <w:sz w:val="24"/>
          <w:szCs w:val="24"/>
          <w:lang w:eastAsia="ro-RO"/>
          <w14:ligatures w14:val="none"/>
        </w:rPr>
        <w:t xml:space="preserve"> să îl </w:t>
      </w:r>
      <w:r w:rsidR="005723F6" w:rsidRPr="00317DD1">
        <w:rPr>
          <w:rFonts w:eastAsia="Times New Roman" w:cstheme="minorHAnsi"/>
          <w:i/>
          <w:iCs/>
          <w:color w:val="000000"/>
          <w:kern w:val="0"/>
          <w:sz w:val="24"/>
          <w:szCs w:val="24"/>
          <w:lang w:eastAsia="ro-RO"/>
          <w14:ligatures w14:val="none"/>
        </w:rPr>
        <w:t>valorificăm</w:t>
      </w:r>
      <w:r w:rsidR="00BD2F2E" w:rsidRPr="00317DD1">
        <w:rPr>
          <w:rFonts w:eastAsia="Times New Roman" w:cstheme="minorHAnsi"/>
          <w:i/>
          <w:iCs/>
          <w:color w:val="000000"/>
          <w:kern w:val="0"/>
          <w:sz w:val="24"/>
          <w:szCs w:val="24"/>
          <w:lang w:eastAsia="ro-RO"/>
          <w14:ligatures w14:val="none"/>
        </w:rPr>
        <w:t xml:space="preserve"> cu precădere sub forma veniturilor din chirii. Investiția</w:t>
      </w:r>
      <w:r w:rsidR="005723F6" w:rsidRPr="00317DD1">
        <w:rPr>
          <w:rFonts w:eastAsia="Times New Roman" w:cstheme="minorHAnsi"/>
          <w:i/>
          <w:iCs/>
          <w:color w:val="000000"/>
          <w:kern w:val="0"/>
          <w:sz w:val="24"/>
          <w:szCs w:val="24"/>
          <w:lang w:eastAsia="ro-RO"/>
          <w14:ligatures w14:val="none"/>
        </w:rPr>
        <w:t xml:space="preserve"> necesară o estimăm </w:t>
      </w:r>
      <w:r w:rsidR="00BD2F2E" w:rsidRPr="00317DD1">
        <w:rPr>
          <w:rFonts w:eastAsia="Times New Roman" w:cstheme="minorHAnsi"/>
          <w:i/>
          <w:iCs/>
          <w:color w:val="000000"/>
          <w:kern w:val="0"/>
          <w:sz w:val="24"/>
          <w:szCs w:val="24"/>
          <w:lang w:eastAsia="ro-RO"/>
          <w14:ligatures w14:val="none"/>
        </w:rPr>
        <w:t>la o valoarea totală de 10.000.000 euro</w:t>
      </w:r>
      <w:r w:rsidR="000B0810" w:rsidRPr="00317DD1">
        <w:rPr>
          <w:rFonts w:eastAsia="Times New Roman" w:cstheme="minorHAnsi"/>
          <w:i/>
          <w:iCs/>
          <w:color w:val="000000"/>
          <w:kern w:val="0"/>
          <w:sz w:val="24"/>
          <w:szCs w:val="24"/>
          <w:lang w:eastAsia="ro-RO"/>
          <w14:ligatures w14:val="none"/>
        </w:rPr>
        <w:t xml:space="preserve"> și plănuim să o </w:t>
      </w:r>
      <w:r w:rsidR="00BD2F2E" w:rsidRPr="00317DD1">
        <w:rPr>
          <w:rFonts w:eastAsia="Times New Roman" w:cstheme="minorHAnsi"/>
          <w:i/>
          <w:iCs/>
          <w:color w:val="000000"/>
          <w:kern w:val="0"/>
          <w:sz w:val="24"/>
          <w:szCs w:val="24"/>
          <w:lang w:eastAsia="ro-RO"/>
          <w14:ligatures w14:val="none"/>
        </w:rPr>
        <w:t>realiz</w:t>
      </w:r>
      <w:r w:rsidR="000B0810" w:rsidRPr="00317DD1">
        <w:rPr>
          <w:rFonts w:eastAsia="Times New Roman" w:cstheme="minorHAnsi"/>
          <w:i/>
          <w:iCs/>
          <w:color w:val="000000"/>
          <w:kern w:val="0"/>
          <w:sz w:val="24"/>
          <w:szCs w:val="24"/>
          <w:lang w:eastAsia="ro-RO"/>
          <w14:ligatures w14:val="none"/>
        </w:rPr>
        <w:t>ăm</w:t>
      </w:r>
      <w:r w:rsidR="00BD2F2E" w:rsidRPr="00317DD1">
        <w:rPr>
          <w:rFonts w:eastAsia="Times New Roman" w:cstheme="minorHAnsi"/>
          <w:i/>
          <w:iCs/>
          <w:color w:val="000000"/>
          <w:kern w:val="0"/>
          <w:sz w:val="24"/>
          <w:szCs w:val="24"/>
          <w:lang w:eastAsia="ro-RO"/>
          <w14:ligatures w14:val="none"/>
        </w:rPr>
        <w:t xml:space="preserve"> etapizat,</w:t>
      </w:r>
      <w:r w:rsidR="000B0810" w:rsidRPr="00317DD1">
        <w:rPr>
          <w:rFonts w:eastAsia="Times New Roman" w:cstheme="minorHAnsi"/>
          <w:i/>
          <w:iCs/>
          <w:color w:val="000000"/>
          <w:kern w:val="0"/>
          <w:sz w:val="24"/>
          <w:szCs w:val="24"/>
          <w:lang w:eastAsia="ro-RO"/>
          <w14:ligatures w14:val="none"/>
        </w:rPr>
        <w:t xml:space="preserve"> cu un</w:t>
      </w:r>
      <w:r w:rsidR="00BD2F2E" w:rsidRPr="00317DD1">
        <w:rPr>
          <w:rFonts w:eastAsia="Times New Roman" w:cstheme="minorHAnsi"/>
          <w:i/>
          <w:iCs/>
          <w:color w:val="000000"/>
          <w:kern w:val="0"/>
          <w:sz w:val="24"/>
          <w:szCs w:val="24"/>
          <w:lang w:eastAsia="ro-RO"/>
          <w14:ligatures w14:val="none"/>
        </w:rPr>
        <w:t xml:space="preserve"> capital necesar prevăzut de câte 3.000.000 euro pentru fiecare dintre anii 2024 și 2025 și, respectiv, de 4.000.000 euro pentru anul 2026. Planul de dezvoltare prevede darea treptată în folosință și înregistrarea primelor venituri încă din anul 2025. Potențialul de generare de venituri al investiției </w:t>
      </w:r>
      <w:r w:rsidRPr="00317DD1">
        <w:rPr>
          <w:rFonts w:eastAsia="Times New Roman" w:cstheme="minorHAnsi"/>
          <w:i/>
          <w:iCs/>
          <w:color w:val="000000"/>
          <w:kern w:val="0"/>
          <w:sz w:val="24"/>
          <w:szCs w:val="24"/>
          <w:lang w:eastAsia="ro-RO"/>
          <w14:ligatures w14:val="none"/>
        </w:rPr>
        <w:t>îl</w:t>
      </w:r>
      <w:r w:rsidR="00BD2F2E" w:rsidRPr="00317DD1">
        <w:rPr>
          <w:rFonts w:eastAsia="Times New Roman" w:cstheme="minorHAnsi"/>
          <w:i/>
          <w:iCs/>
          <w:color w:val="000000"/>
          <w:kern w:val="0"/>
          <w:sz w:val="24"/>
          <w:szCs w:val="24"/>
          <w:lang w:eastAsia="ro-RO"/>
          <w14:ligatures w14:val="none"/>
        </w:rPr>
        <w:t xml:space="preserve"> estim</w:t>
      </w:r>
      <w:r w:rsidRPr="00317DD1">
        <w:rPr>
          <w:rFonts w:eastAsia="Times New Roman" w:cstheme="minorHAnsi"/>
          <w:i/>
          <w:iCs/>
          <w:color w:val="000000"/>
          <w:kern w:val="0"/>
          <w:sz w:val="24"/>
          <w:szCs w:val="24"/>
          <w:lang w:eastAsia="ro-RO"/>
          <w14:ligatures w14:val="none"/>
        </w:rPr>
        <w:t>ăm</w:t>
      </w:r>
      <w:r w:rsidR="00BD2F2E" w:rsidRPr="00317DD1">
        <w:rPr>
          <w:rFonts w:eastAsia="Times New Roman" w:cstheme="minorHAnsi"/>
          <w:i/>
          <w:iCs/>
          <w:color w:val="000000"/>
          <w:kern w:val="0"/>
          <w:sz w:val="24"/>
          <w:szCs w:val="24"/>
          <w:lang w:eastAsia="ro-RO"/>
          <w14:ligatures w14:val="none"/>
        </w:rPr>
        <w:t xml:space="preserve"> la 250.000 </w:t>
      </w:r>
      <w:proofErr w:type="spellStart"/>
      <w:r w:rsidR="00BD2F2E" w:rsidRPr="00317DD1">
        <w:rPr>
          <w:rFonts w:eastAsia="Times New Roman" w:cstheme="minorHAnsi"/>
          <w:i/>
          <w:iCs/>
          <w:color w:val="000000"/>
          <w:kern w:val="0"/>
          <w:sz w:val="24"/>
          <w:szCs w:val="24"/>
          <w:lang w:eastAsia="ro-RO"/>
          <w14:ligatures w14:val="none"/>
        </w:rPr>
        <w:t>eur</w:t>
      </w:r>
      <w:proofErr w:type="spellEnd"/>
      <w:r w:rsidR="00BD2F2E" w:rsidRPr="00317DD1">
        <w:rPr>
          <w:rFonts w:eastAsia="Times New Roman" w:cstheme="minorHAnsi"/>
          <w:i/>
          <w:iCs/>
          <w:color w:val="000000"/>
          <w:kern w:val="0"/>
          <w:sz w:val="24"/>
          <w:szCs w:val="24"/>
          <w:lang w:eastAsia="ro-RO"/>
          <w14:ligatures w14:val="none"/>
        </w:rPr>
        <w:t>/lună</w:t>
      </w:r>
      <w:r w:rsidR="00BD2F2E" w:rsidRPr="00317DD1">
        <w:rPr>
          <w:rFonts w:eastAsia="Times New Roman" w:cstheme="minorHAnsi"/>
          <w:color w:val="000000"/>
          <w:kern w:val="0"/>
          <w:sz w:val="24"/>
          <w:szCs w:val="24"/>
          <w:lang w:eastAsia="ro-RO"/>
          <w14:ligatures w14:val="none"/>
        </w:rPr>
        <w:t>.</w:t>
      </w:r>
      <w:r w:rsidRPr="00317DD1">
        <w:rPr>
          <w:rFonts w:eastAsia="Times New Roman" w:cstheme="minorHAnsi"/>
          <w:color w:val="000000"/>
          <w:kern w:val="0"/>
          <w:sz w:val="24"/>
          <w:szCs w:val="24"/>
          <w:lang w:eastAsia="ro-RO"/>
          <w14:ligatures w14:val="none"/>
        </w:rPr>
        <w:t xml:space="preserve">” – </w:t>
      </w:r>
      <w:proofErr w:type="spellStart"/>
      <w:r w:rsidRPr="00317DD1">
        <w:rPr>
          <w:rFonts w:eastAsia="Times New Roman" w:cstheme="minorHAnsi"/>
          <w:b/>
          <w:bCs/>
          <w:color w:val="000000"/>
          <w:kern w:val="0"/>
          <w:sz w:val="24"/>
          <w:szCs w:val="24"/>
          <w:lang w:eastAsia="ro-RO"/>
          <w14:ligatures w14:val="none"/>
        </w:rPr>
        <w:t>Sergio</w:t>
      </w:r>
      <w:proofErr w:type="spellEnd"/>
      <w:r w:rsidRPr="00317DD1">
        <w:rPr>
          <w:rFonts w:eastAsia="Times New Roman" w:cstheme="minorHAnsi"/>
          <w:b/>
          <w:bCs/>
          <w:color w:val="000000"/>
          <w:kern w:val="0"/>
          <w:sz w:val="24"/>
          <w:szCs w:val="24"/>
          <w:lang w:eastAsia="ro-RO"/>
          <w14:ligatures w14:val="none"/>
        </w:rPr>
        <w:t xml:space="preserve"> </w:t>
      </w:r>
      <w:proofErr w:type="spellStart"/>
      <w:r w:rsidRPr="00317DD1">
        <w:rPr>
          <w:rFonts w:eastAsia="Times New Roman" w:cstheme="minorHAnsi"/>
          <w:b/>
          <w:bCs/>
          <w:color w:val="000000"/>
          <w:kern w:val="0"/>
          <w:sz w:val="24"/>
          <w:szCs w:val="24"/>
          <w:lang w:eastAsia="ro-RO"/>
          <w14:ligatures w14:val="none"/>
        </w:rPr>
        <w:t>Mollo</w:t>
      </w:r>
      <w:proofErr w:type="spellEnd"/>
      <w:r w:rsidRPr="00317DD1">
        <w:rPr>
          <w:rFonts w:eastAsia="Times New Roman" w:cstheme="minorHAnsi"/>
          <w:b/>
          <w:bCs/>
          <w:color w:val="000000"/>
          <w:kern w:val="0"/>
          <w:sz w:val="24"/>
          <w:szCs w:val="24"/>
          <w:lang w:eastAsia="ro-RO"/>
          <w14:ligatures w14:val="none"/>
        </w:rPr>
        <w:t xml:space="preserve">, Director General </w:t>
      </w:r>
      <w:r w:rsidR="00D91991" w:rsidRPr="00317DD1">
        <w:rPr>
          <w:rFonts w:eastAsia="Times New Roman" w:cstheme="minorHAnsi"/>
          <w:b/>
          <w:bCs/>
          <w:color w:val="000000"/>
          <w:kern w:val="0"/>
          <w:sz w:val="24"/>
          <w:szCs w:val="24"/>
          <w:lang w:eastAsia="ro-RO"/>
          <w14:ligatures w14:val="none"/>
        </w:rPr>
        <w:t xml:space="preserve">și Președinte Consiliu de Administrație </w:t>
      </w:r>
      <w:r w:rsidRPr="00317DD1">
        <w:rPr>
          <w:rFonts w:eastAsia="Times New Roman" w:cstheme="minorHAnsi"/>
          <w:b/>
          <w:bCs/>
          <w:color w:val="000000"/>
          <w:kern w:val="0"/>
          <w:sz w:val="24"/>
          <w:szCs w:val="24"/>
          <w:lang w:eastAsia="ro-RO"/>
          <w14:ligatures w14:val="none"/>
        </w:rPr>
        <w:t>Mecanica Fina S.A.</w:t>
      </w:r>
    </w:p>
    <w:p w14:paraId="419D7501" w14:textId="77777777" w:rsidR="00BD2F2E" w:rsidRPr="00317DD1" w:rsidRDefault="00BD2F2E" w:rsidP="00317DD1">
      <w:pPr>
        <w:spacing w:before="100" w:beforeAutospacing="1" w:after="100" w:afterAutospacing="1" w:line="330" w:lineRule="atLeast"/>
        <w:jc w:val="both"/>
        <w:rPr>
          <w:rFonts w:eastAsia="Times New Roman" w:cstheme="minorHAnsi"/>
          <w:color w:val="000000"/>
          <w:kern w:val="0"/>
          <w:sz w:val="24"/>
          <w:szCs w:val="24"/>
          <w:lang w:eastAsia="ro-RO"/>
          <w14:ligatures w14:val="none"/>
        </w:rPr>
      </w:pPr>
      <w:r w:rsidRPr="00317DD1">
        <w:rPr>
          <w:rFonts w:eastAsia="Times New Roman" w:cstheme="minorHAnsi"/>
          <w:color w:val="000000"/>
          <w:kern w:val="0"/>
          <w:sz w:val="24"/>
          <w:szCs w:val="24"/>
          <w:lang w:eastAsia="ro-RO"/>
          <w14:ligatures w14:val="none"/>
        </w:rPr>
        <w:t>În ceea ce privește sursele de finanțare, conducerea Societății proiectează un mix de resurse proprii asigurate prin operațiuni repetate de majorare de capital social cu aport în numerar pe de o parte, și resurse externe sub forma creditelor bancare. Managementul companiei va urmări optimizarea continuă și flexibilă a raportului dintre finanțare internă și finanțare externă în funcție de costurile de creditare și apetitul pieței de capital pentru investiții în noi oportunități în sectorul imobiliar.</w:t>
      </w:r>
    </w:p>
    <w:p w14:paraId="1517FC9F" w14:textId="42212129" w:rsidR="00D0196A" w:rsidRPr="00317DD1" w:rsidRDefault="00291BCD" w:rsidP="00317DD1">
      <w:pPr>
        <w:spacing w:before="240" w:after="240"/>
        <w:jc w:val="both"/>
        <w:rPr>
          <w:rFonts w:cstheme="minorHAnsi"/>
          <w:b/>
          <w:bCs/>
          <w:i/>
          <w:iCs/>
          <w:sz w:val="24"/>
          <w:szCs w:val="24"/>
        </w:rPr>
      </w:pPr>
      <w:r w:rsidRPr="00317DD1">
        <w:rPr>
          <w:rFonts w:cstheme="minorHAnsi"/>
          <w:b/>
          <w:bCs/>
          <w:i/>
          <w:iCs/>
          <w:sz w:val="24"/>
          <w:szCs w:val="24"/>
        </w:rPr>
        <w:t>Mai aproape de investitori</w:t>
      </w:r>
    </w:p>
    <w:p w14:paraId="708BDFB5" w14:textId="5F95E311" w:rsidR="00C87495" w:rsidRPr="00317DD1" w:rsidRDefault="00C87495" w:rsidP="00317DD1">
      <w:pPr>
        <w:jc w:val="both"/>
        <w:rPr>
          <w:rFonts w:cstheme="minorHAnsi"/>
          <w:sz w:val="24"/>
          <w:szCs w:val="24"/>
        </w:rPr>
      </w:pPr>
      <w:r w:rsidRPr="00317DD1">
        <w:rPr>
          <w:rFonts w:cstheme="minorHAnsi"/>
          <w:sz w:val="24"/>
          <w:szCs w:val="24"/>
        </w:rPr>
        <w:t xml:space="preserve">Societatea </w:t>
      </w:r>
      <w:r w:rsidR="006108D4" w:rsidRPr="00317DD1">
        <w:rPr>
          <w:rFonts w:cstheme="minorHAnsi"/>
          <w:sz w:val="24"/>
          <w:szCs w:val="24"/>
        </w:rPr>
        <w:t>asigură</w:t>
      </w:r>
      <w:r w:rsidRPr="00317DD1">
        <w:rPr>
          <w:rFonts w:cstheme="minorHAnsi"/>
          <w:sz w:val="24"/>
          <w:szCs w:val="24"/>
        </w:rPr>
        <w:t xml:space="preserve"> </w:t>
      </w:r>
      <w:r w:rsidR="006108D4" w:rsidRPr="00317DD1">
        <w:rPr>
          <w:rFonts w:cstheme="minorHAnsi"/>
          <w:sz w:val="24"/>
          <w:szCs w:val="24"/>
        </w:rPr>
        <w:t>acționarii</w:t>
      </w:r>
      <w:r w:rsidRPr="00317DD1">
        <w:rPr>
          <w:rFonts w:cstheme="minorHAnsi"/>
          <w:sz w:val="24"/>
          <w:szCs w:val="24"/>
        </w:rPr>
        <w:t xml:space="preserve"> </w:t>
      </w:r>
      <w:r w:rsidR="00A62102" w:rsidRPr="00317DD1">
        <w:rPr>
          <w:rFonts w:cstheme="minorHAnsi"/>
          <w:sz w:val="24"/>
          <w:szCs w:val="24"/>
        </w:rPr>
        <w:t>cu privire la faptul că</w:t>
      </w:r>
      <w:r w:rsidRPr="00317DD1">
        <w:rPr>
          <w:rFonts w:cstheme="minorHAnsi"/>
          <w:sz w:val="24"/>
          <w:szCs w:val="24"/>
        </w:rPr>
        <w:t xml:space="preserve"> problematica relației cu investitorii și a guvernanței corporative primește importanța corespunzătoare între prioritățile de management și administrare ale societății, mai ales în această perioadă în care transparența și comunicarea sunt factori determinanți pentru evoluția cotației acțiunilor pe piața de capital.</w:t>
      </w:r>
    </w:p>
    <w:p w14:paraId="48228D19" w14:textId="7D28856E" w:rsidR="00C87495" w:rsidRDefault="006108D4" w:rsidP="00317DD1">
      <w:pPr>
        <w:jc w:val="both"/>
        <w:rPr>
          <w:rFonts w:cstheme="minorHAnsi"/>
          <w:sz w:val="24"/>
          <w:szCs w:val="24"/>
        </w:rPr>
      </w:pPr>
      <w:r w:rsidRPr="00317DD1">
        <w:rPr>
          <w:rFonts w:cstheme="minorHAnsi"/>
          <w:sz w:val="24"/>
          <w:szCs w:val="24"/>
        </w:rPr>
        <w:t xml:space="preserve">Conducerea Societății intenționează organizarea de întâlniri cu investitorii pentru prezentarea în detaliu a planului strategic și investițional, dar și inițierea </w:t>
      </w:r>
      <w:r w:rsidR="00415C58" w:rsidRPr="00317DD1">
        <w:rPr>
          <w:rFonts w:cstheme="minorHAnsi"/>
          <w:sz w:val="24"/>
          <w:szCs w:val="24"/>
        </w:rPr>
        <w:t xml:space="preserve">unor demersuri concrete pentru </w:t>
      </w:r>
      <w:r w:rsidRPr="00317DD1">
        <w:rPr>
          <w:rFonts w:cstheme="minorHAnsi"/>
          <w:sz w:val="24"/>
          <w:szCs w:val="24"/>
        </w:rPr>
        <w:t xml:space="preserve">creșterea lichidității acțiunilor </w:t>
      </w:r>
      <w:r w:rsidR="00415C58" w:rsidRPr="00317DD1">
        <w:rPr>
          <w:rFonts w:cstheme="minorHAnsi"/>
          <w:sz w:val="24"/>
          <w:szCs w:val="24"/>
        </w:rPr>
        <w:t>societății.</w:t>
      </w:r>
    </w:p>
    <w:p w14:paraId="7C806B9A" w14:textId="77777777" w:rsidR="00CC5987" w:rsidRDefault="00CC5987" w:rsidP="00317DD1">
      <w:pPr>
        <w:jc w:val="both"/>
        <w:rPr>
          <w:rFonts w:cstheme="minorHAnsi"/>
          <w:sz w:val="24"/>
          <w:szCs w:val="24"/>
        </w:rPr>
      </w:pPr>
    </w:p>
    <w:p w14:paraId="37EA3FB0" w14:textId="77777777" w:rsidR="00CC5987" w:rsidRPr="00317DD1" w:rsidRDefault="00CC5987" w:rsidP="00317DD1">
      <w:pPr>
        <w:jc w:val="both"/>
        <w:rPr>
          <w:rFonts w:cstheme="minorHAnsi"/>
          <w:sz w:val="24"/>
          <w:szCs w:val="24"/>
        </w:rPr>
      </w:pPr>
    </w:p>
    <w:p w14:paraId="3E9FFC87" w14:textId="3CF03BC1" w:rsidR="003C4B45" w:rsidRPr="00317DD1" w:rsidRDefault="003C4B45" w:rsidP="00317DD1">
      <w:pPr>
        <w:spacing w:before="240" w:after="240"/>
        <w:jc w:val="both"/>
        <w:rPr>
          <w:rFonts w:cstheme="minorHAnsi"/>
          <w:b/>
          <w:bCs/>
          <w:i/>
          <w:iCs/>
          <w:sz w:val="24"/>
          <w:szCs w:val="24"/>
        </w:rPr>
      </w:pPr>
      <w:r w:rsidRPr="00317DD1">
        <w:rPr>
          <w:rFonts w:cstheme="minorHAnsi"/>
          <w:b/>
          <w:bCs/>
          <w:i/>
          <w:iCs/>
          <w:sz w:val="24"/>
          <w:szCs w:val="24"/>
        </w:rPr>
        <w:lastRenderedPageBreak/>
        <w:t>Disponibilitate Raport Anual 2023</w:t>
      </w:r>
    </w:p>
    <w:p w14:paraId="4B4C1169" w14:textId="567A759C" w:rsidR="00A62102" w:rsidRPr="00317DD1" w:rsidRDefault="00C660E2" w:rsidP="00317DD1">
      <w:pPr>
        <w:jc w:val="both"/>
        <w:rPr>
          <w:rFonts w:cstheme="minorHAnsi"/>
          <w:sz w:val="24"/>
          <w:szCs w:val="24"/>
        </w:rPr>
      </w:pPr>
      <w:r w:rsidRPr="00317DD1">
        <w:rPr>
          <w:rFonts w:cstheme="minorHAnsi"/>
          <w:sz w:val="24"/>
          <w:szCs w:val="24"/>
        </w:rPr>
        <w:t>Mecanica Fina S.A.</w:t>
      </w:r>
      <w:r w:rsidR="006331D0" w:rsidRPr="00317DD1">
        <w:rPr>
          <w:rFonts w:cstheme="minorHAnsi"/>
          <w:sz w:val="24"/>
          <w:szCs w:val="24"/>
        </w:rPr>
        <w:t xml:space="preserve"> informează acționarii și investitorii că, încep</w:t>
      </w:r>
      <w:r w:rsidR="005959E3" w:rsidRPr="00317DD1">
        <w:rPr>
          <w:rFonts w:cstheme="minorHAnsi"/>
          <w:sz w:val="24"/>
          <w:szCs w:val="24"/>
        </w:rPr>
        <w:t>â</w:t>
      </w:r>
      <w:r w:rsidR="006331D0" w:rsidRPr="00317DD1">
        <w:rPr>
          <w:rFonts w:cstheme="minorHAnsi"/>
          <w:sz w:val="24"/>
          <w:szCs w:val="24"/>
        </w:rPr>
        <w:t>nd cu data de 26 Aprilie 2024, ora 18:00, pe website-</w:t>
      </w:r>
      <w:proofErr w:type="spellStart"/>
      <w:r w:rsidR="006331D0" w:rsidRPr="00317DD1">
        <w:rPr>
          <w:rFonts w:cstheme="minorHAnsi"/>
          <w:sz w:val="24"/>
          <w:szCs w:val="24"/>
        </w:rPr>
        <w:t>ul</w:t>
      </w:r>
      <w:proofErr w:type="spellEnd"/>
      <w:r w:rsidR="006331D0" w:rsidRPr="00317DD1">
        <w:rPr>
          <w:rFonts w:cstheme="minorHAnsi"/>
          <w:sz w:val="24"/>
          <w:szCs w:val="24"/>
        </w:rPr>
        <w:t xml:space="preserve"> </w:t>
      </w:r>
      <w:r w:rsidR="005959E3" w:rsidRPr="00317DD1">
        <w:rPr>
          <w:rFonts w:cstheme="minorHAnsi"/>
          <w:sz w:val="24"/>
          <w:szCs w:val="24"/>
        </w:rPr>
        <w:t>societății</w:t>
      </w:r>
      <w:r w:rsidR="006331D0" w:rsidRPr="00317DD1">
        <w:rPr>
          <w:rFonts w:cstheme="minorHAnsi"/>
          <w:sz w:val="24"/>
          <w:szCs w:val="24"/>
        </w:rPr>
        <w:t xml:space="preserve"> (</w:t>
      </w:r>
      <w:hyperlink r:id="rId7" w:history="1">
        <w:r w:rsidR="0053216C" w:rsidRPr="00317DD1">
          <w:rPr>
            <w:rStyle w:val="Hyperlink"/>
            <w:rFonts w:cstheme="minorHAnsi"/>
            <w:sz w:val="24"/>
            <w:szCs w:val="24"/>
          </w:rPr>
          <w:t>https://mecanicafina.ro/</w:t>
        </w:r>
      </w:hyperlink>
      <w:r w:rsidR="006331D0" w:rsidRPr="00317DD1">
        <w:rPr>
          <w:rFonts w:cstheme="minorHAnsi"/>
          <w:sz w:val="24"/>
          <w:szCs w:val="24"/>
        </w:rPr>
        <w:t>), la sec</w:t>
      </w:r>
      <w:r w:rsidR="005959E3" w:rsidRPr="00317DD1">
        <w:rPr>
          <w:rFonts w:cstheme="minorHAnsi"/>
          <w:sz w:val="24"/>
          <w:szCs w:val="24"/>
        </w:rPr>
        <w:t>ț</w:t>
      </w:r>
      <w:r w:rsidR="006331D0" w:rsidRPr="00317DD1">
        <w:rPr>
          <w:rFonts w:cstheme="minorHAnsi"/>
          <w:sz w:val="24"/>
          <w:szCs w:val="24"/>
        </w:rPr>
        <w:t>iunea Rela</w:t>
      </w:r>
      <w:r w:rsidR="005959E3" w:rsidRPr="00317DD1">
        <w:rPr>
          <w:rFonts w:cstheme="minorHAnsi"/>
          <w:sz w:val="24"/>
          <w:szCs w:val="24"/>
        </w:rPr>
        <w:t>ț</w:t>
      </w:r>
      <w:r w:rsidR="006331D0" w:rsidRPr="00317DD1">
        <w:rPr>
          <w:rFonts w:cstheme="minorHAnsi"/>
          <w:sz w:val="24"/>
          <w:szCs w:val="24"/>
        </w:rPr>
        <w:t xml:space="preserve">ia cu Investitorii / Rapoarte </w:t>
      </w:r>
      <w:r w:rsidR="005959E3" w:rsidRPr="00317DD1">
        <w:rPr>
          <w:rFonts w:cstheme="minorHAnsi"/>
          <w:sz w:val="24"/>
          <w:szCs w:val="24"/>
        </w:rPr>
        <w:t>ș</w:t>
      </w:r>
      <w:r w:rsidR="006331D0" w:rsidRPr="00317DD1">
        <w:rPr>
          <w:rFonts w:cstheme="minorHAnsi"/>
          <w:sz w:val="24"/>
          <w:szCs w:val="24"/>
        </w:rPr>
        <w:t>i prezent</w:t>
      </w:r>
      <w:r w:rsidR="005959E3" w:rsidRPr="00317DD1">
        <w:rPr>
          <w:rFonts w:cstheme="minorHAnsi"/>
          <w:sz w:val="24"/>
          <w:szCs w:val="24"/>
        </w:rPr>
        <w:t>ă</w:t>
      </w:r>
      <w:r w:rsidR="006331D0" w:rsidRPr="00317DD1">
        <w:rPr>
          <w:rFonts w:cstheme="minorHAnsi"/>
          <w:sz w:val="24"/>
          <w:szCs w:val="24"/>
        </w:rPr>
        <w:t xml:space="preserve">ri pentru Investitori/ Rapoarte Periodice, va fi disponibil Raportul </w:t>
      </w:r>
      <w:r w:rsidR="005959E3" w:rsidRPr="00317DD1">
        <w:rPr>
          <w:rFonts w:cstheme="minorHAnsi"/>
          <w:sz w:val="24"/>
          <w:szCs w:val="24"/>
        </w:rPr>
        <w:t>Anual</w:t>
      </w:r>
      <w:r w:rsidR="006331D0" w:rsidRPr="00317DD1">
        <w:rPr>
          <w:rFonts w:cstheme="minorHAnsi"/>
          <w:sz w:val="24"/>
          <w:szCs w:val="24"/>
        </w:rPr>
        <w:t xml:space="preserve"> 2023. Acesta va putea fi consultat </w:t>
      </w:r>
      <w:r w:rsidR="00317DD1" w:rsidRPr="00317DD1">
        <w:rPr>
          <w:rFonts w:cstheme="minorHAnsi"/>
          <w:sz w:val="24"/>
          <w:szCs w:val="24"/>
        </w:rPr>
        <w:t>ș</w:t>
      </w:r>
      <w:r w:rsidR="006331D0" w:rsidRPr="00317DD1">
        <w:rPr>
          <w:rFonts w:cstheme="minorHAnsi"/>
          <w:sz w:val="24"/>
          <w:szCs w:val="24"/>
        </w:rPr>
        <w:t>i prin accesarea urm</w:t>
      </w:r>
      <w:r w:rsidR="008E151F" w:rsidRPr="00317DD1">
        <w:rPr>
          <w:rFonts w:cstheme="minorHAnsi"/>
          <w:sz w:val="24"/>
          <w:szCs w:val="24"/>
        </w:rPr>
        <w:t>ă</w:t>
      </w:r>
      <w:r w:rsidR="006331D0" w:rsidRPr="00317DD1">
        <w:rPr>
          <w:rFonts w:cstheme="minorHAnsi"/>
          <w:sz w:val="24"/>
          <w:szCs w:val="24"/>
        </w:rPr>
        <w:t xml:space="preserve">torului link: </w:t>
      </w:r>
      <w:hyperlink r:id="rId8" w:history="1">
        <w:r w:rsidR="00D45A09" w:rsidRPr="00317DD1">
          <w:rPr>
            <w:rStyle w:val="Hyperlink"/>
            <w:rFonts w:cstheme="minorHAnsi"/>
            <w:sz w:val="24"/>
            <w:szCs w:val="24"/>
          </w:rPr>
          <w:t>https://mecanicafina.ro/category/rapoarte-si-prezentari-pentru-investitori/rapoarte-anuale/</w:t>
        </w:r>
      </w:hyperlink>
      <w:r w:rsidR="00D45A09" w:rsidRPr="00317DD1">
        <w:rPr>
          <w:rFonts w:cstheme="minorHAnsi"/>
          <w:sz w:val="24"/>
          <w:szCs w:val="24"/>
        </w:rPr>
        <w:t xml:space="preserve"> </w:t>
      </w:r>
    </w:p>
    <w:p w14:paraId="44A49988" w14:textId="77777777" w:rsidR="00A45603" w:rsidRPr="00317DD1" w:rsidRDefault="00A82853" w:rsidP="00A45603">
      <w:pPr>
        <w:jc w:val="both"/>
        <w:rPr>
          <w:rFonts w:cstheme="minorHAnsi"/>
          <w:sz w:val="24"/>
          <w:szCs w:val="24"/>
        </w:rPr>
      </w:pPr>
      <w:r w:rsidRPr="00317DD1">
        <w:rPr>
          <w:rFonts w:cstheme="minorHAnsi"/>
          <w:sz w:val="24"/>
          <w:szCs w:val="24"/>
        </w:rPr>
        <w:t xml:space="preserve">De asemenea, întrebările și solicitările de clarificare ale acționarilor și potențialilor investitori în Mecanica Fină S.A. sunt așteptate în mod continuu la adresa de email: </w:t>
      </w:r>
      <w:hyperlink r:id="rId9" w:history="1">
        <w:r w:rsidR="00A45603" w:rsidRPr="00274B71">
          <w:rPr>
            <w:rStyle w:val="Hyperlink"/>
            <w:rFonts w:cstheme="minorHAnsi"/>
            <w:sz w:val="24"/>
            <w:szCs w:val="24"/>
          </w:rPr>
          <w:t>office@mecanicafina.ro</w:t>
        </w:r>
      </w:hyperlink>
      <w:r w:rsidR="00A45603" w:rsidRPr="00317DD1">
        <w:rPr>
          <w:rFonts w:cstheme="minorHAnsi"/>
          <w:sz w:val="24"/>
          <w:szCs w:val="24"/>
        </w:rPr>
        <w:t>, conducerea urmând să răspundă pe pagina de internet, la secțiunea Relația cu Investitorii.</w:t>
      </w:r>
    </w:p>
    <w:p w14:paraId="72C3B82A" w14:textId="79A2E23A" w:rsidR="00A45603" w:rsidRDefault="00A45603" w:rsidP="00317DD1">
      <w:pPr>
        <w:jc w:val="both"/>
        <w:rPr>
          <w:rFonts w:cstheme="minorHAnsi"/>
          <w:sz w:val="24"/>
          <w:szCs w:val="24"/>
        </w:rPr>
      </w:pPr>
    </w:p>
    <w:p w14:paraId="349DDAB1" w14:textId="77777777" w:rsidR="00D45A09" w:rsidRPr="00317DD1" w:rsidRDefault="00D45A09" w:rsidP="00317DD1">
      <w:pPr>
        <w:jc w:val="both"/>
        <w:rPr>
          <w:rFonts w:cstheme="minorHAnsi"/>
          <w:sz w:val="24"/>
          <w:szCs w:val="24"/>
        </w:rPr>
      </w:pPr>
    </w:p>
    <w:p w14:paraId="50E3FC5A" w14:textId="493FB4A2" w:rsidR="00D45A09" w:rsidRPr="00317DD1" w:rsidRDefault="00D45A09" w:rsidP="00317DD1">
      <w:pPr>
        <w:jc w:val="both"/>
        <w:rPr>
          <w:rFonts w:cstheme="minorHAnsi"/>
          <w:sz w:val="24"/>
          <w:szCs w:val="24"/>
        </w:rPr>
      </w:pPr>
      <w:r w:rsidRPr="00317DD1">
        <w:rPr>
          <w:rFonts w:cstheme="minorHAnsi"/>
          <w:sz w:val="24"/>
          <w:szCs w:val="24"/>
        </w:rPr>
        <w:t>***</w:t>
      </w:r>
    </w:p>
    <w:p w14:paraId="53771303" w14:textId="559CEFAB" w:rsidR="00D45A09" w:rsidRPr="00317DD1" w:rsidRDefault="00D45A09" w:rsidP="00317DD1">
      <w:pPr>
        <w:jc w:val="both"/>
        <w:rPr>
          <w:rFonts w:cstheme="minorHAnsi"/>
          <w:b/>
          <w:bCs/>
          <w:sz w:val="24"/>
          <w:szCs w:val="24"/>
        </w:rPr>
      </w:pPr>
      <w:r w:rsidRPr="00317DD1">
        <w:rPr>
          <w:rFonts w:cstheme="minorHAnsi"/>
          <w:b/>
          <w:bCs/>
          <w:sz w:val="24"/>
          <w:szCs w:val="24"/>
        </w:rPr>
        <w:t>Despre Mecanica Fina S.A.</w:t>
      </w:r>
    </w:p>
    <w:p w14:paraId="16C8E8A4" w14:textId="591E5972" w:rsidR="00D45A09" w:rsidRPr="00317DD1" w:rsidRDefault="00105670" w:rsidP="00317DD1">
      <w:pPr>
        <w:jc w:val="both"/>
        <w:rPr>
          <w:rFonts w:cstheme="minorHAnsi"/>
          <w:sz w:val="24"/>
          <w:szCs w:val="24"/>
        </w:rPr>
      </w:pPr>
      <w:r w:rsidRPr="00317DD1">
        <w:rPr>
          <w:rFonts w:cstheme="minorHAnsi"/>
          <w:sz w:val="24"/>
          <w:szCs w:val="24"/>
        </w:rPr>
        <w:t xml:space="preserve">Mecanica Fina S.A., societate cu o lungă istorie în piața din România, activează în prezent în sectorul imobiliar și desfășoară activități de închiriere a bunurilor imobiliare deținute în proprietatea sa, respectiv activități de tip </w:t>
      </w:r>
      <w:proofErr w:type="spellStart"/>
      <w:r w:rsidRPr="00317DD1">
        <w:rPr>
          <w:rFonts w:cstheme="minorHAnsi"/>
          <w:sz w:val="24"/>
          <w:szCs w:val="24"/>
        </w:rPr>
        <w:t>property</w:t>
      </w:r>
      <w:proofErr w:type="spellEnd"/>
      <w:r w:rsidRPr="00317DD1">
        <w:rPr>
          <w:rFonts w:cstheme="minorHAnsi"/>
          <w:sz w:val="24"/>
          <w:szCs w:val="24"/>
        </w:rPr>
        <w:t xml:space="preserve"> management.</w:t>
      </w:r>
    </w:p>
    <w:p w14:paraId="2A7FAD29" w14:textId="694A76B1" w:rsidR="002F1ABE" w:rsidRPr="00317DD1" w:rsidRDefault="002F1ABE" w:rsidP="00317DD1">
      <w:pPr>
        <w:jc w:val="both"/>
        <w:rPr>
          <w:rFonts w:cstheme="minorHAnsi"/>
          <w:sz w:val="24"/>
          <w:szCs w:val="24"/>
        </w:rPr>
      </w:pPr>
      <w:r w:rsidRPr="00317DD1">
        <w:rPr>
          <w:rFonts w:cstheme="minorHAnsi"/>
          <w:sz w:val="24"/>
          <w:szCs w:val="24"/>
        </w:rPr>
        <w:t xml:space="preserve">În anul 2023, Mecanica Fina S.A. și-a schimbat obiectul de activitate - domeniul principal de activitate fiind asociat codului </w:t>
      </w:r>
      <w:r w:rsidRPr="00A45603">
        <w:rPr>
          <w:rFonts w:cstheme="minorHAnsi"/>
          <w:i/>
          <w:iCs/>
          <w:sz w:val="24"/>
          <w:szCs w:val="24"/>
        </w:rPr>
        <w:t>CAEN 6420 - Activități ale holdingurilor.</w:t>
      </w:r>
    </w:p>
    <w:p w14:paraId="4E5D18BF" w14:textId="26D1B7D3" w:rsidR="00CB5692" w:rsidRPr="00317DD1" w:rsidRDefault="006C7AE5" w:rsidP="00317DD1">
      <w:pPr>
        <w:jc w:val="both"/>
        <w:rPr>
          <w:rFonts w:cstheme="minorHAnsi"/>
          <w:sz w:val="24"/>
          <w:szCs w:val="24"/>
        </w:rPr>
      </w:pPr>
      <w:r w:rsidRPr="00317DD1">
        <w:rPr>
          <w:rFonts w:cstheme="minorHAnsi"/>
          <w:sz w:val="24"/>
          <w:szCs w:val="24"/>
        </w:rPr>
        <w:t>Mecanica Fina</w:t>
      </w:r>
      <w:r w:rsidR="00CB5692" w:rsidRPr="00317DD1">
        <w:rPr>
          <w:rFonts w:cstheme="minorHAnsi"/>
          <w:sz w:val="24"/>
          <w:szCs w:val="24"/>
        </w:rPr>
        <w:t xml:space="preserve"> SA are, la 31.12.2023 participaţii directe în capitalul social la următoarele societăți:</w:t>
      </w:r>
    </w:p>
    <w:p w14:paraId="648B24A3" w14:textId="77777777" w:rsidR="00CB5692" w:rsidRPr="00317DD1" w:rsidRDefault="00CB5692" w:rsidP="00317DD1">
      <w:pPr>
        <w:pStyle w:val="ListParagraph"/>
        <w:numPr>
          <w:ilvl w:val="0"/>
          <w:numId w:val="7"/>
        </w:numPr>
        <w:jc w:val="both"/>
        <w:rPr>
          <w:rFonts w:cstheme="minorHAnsi"/>
          <w:sz w:val="24"/>
          <w:szCs w:val="24"/>
        </w:rPr>
      </w:pPr>
      <w:r w:rsidRPr="00317DD1">
        <w:rPr>
          <w:rFonts w:cstheme="minorHAnsi"/>
          <w:sz w:val="24"/>
          <w:szCs w:val="24"/>
        </w:rPr>
        <w:t xml:space="preserve">99,85% în MOLLO RE SA -  domeniul imobiliar și sectorul activităților de cazare; </w:t>
      </w:r>
    </w:p>
    <w:p w14:paraId="088687C9" w14:textId="77777777" w:rsidR="00CB5692" w:rsidRPr="00317DD1" w:rsidRDefault="00CB5692" w:rsidP="00317DD1">
      <w:pPr>
        <w:pStyle w:val="ListParagraph"/>
        <w:numPr>
          <w:ilvl w:val="0"/>
          <w:numId w:val="7"/>
        </w:numPr>
        <w:tabs>
          <w:tab w:val="num" w:pos="1440"/>
        </w:tabs>
        <w:jc w:val="both"/>
        <w:rPr>
          <w:rFonts w:cstheme="minorHAnsi"/>
          <w:sz w:val="24"/>
          <w:szCs w:val="24"/>
        </w:rPr>
      </w:pPr>
      <w:r w:rsidRPr="00317DD1">
        <w:rPr>
          <w:rFonts w:cstheme="minorHAnsi"/>
          <w:sz w:val="24"/>
          <w:szCs w:val="24"/>
        </w:rPr>
        <w:t>99,997% din ITAGRA SA - domeniul agricol;</w:t>
      </w:r>
    </w:p>
    <w:p w14:paraId="11787F10" w14:textId="72F350AC" w:rsidR="00CB5692" w:rsidRPr="00317DD1" w:rsidRDefault="00CB5692" w:rsidP="00317DD1">
      <w:pPr>
        <w:pStyle w:val="ListParagraph"/>
        <w:numPr>
          <w:ilvl w:val="0"/>
          <w:numId w:val="7"/>
        </w:numPr>
        <w:jc w:val="both"/>
        <w:rPr>
          <w:rFonts w:cstheme="minorHAnsi"/>
          <w:sz w:val="24"/>
          <w:szCs w:val="24"/>
        </w:rPr>
      </w:pPr>
      <w:r w:rsidRPr="00317DD1">
        <w:rPr>
          <w:rFonts w:cstheme="minorHAnsi"/>
          <w:sz w:val="24"/>
          <w:szCs w:val="24"/>
        </w:rPr>
        <w:t xml:space="preserve">88,73% în Industrial </w:t>
      </w:r>
      <w:proofErr w:type="spellStart"/>
      <w:r w:rsidRPr="00317DD1">
        <w:rPr>
          <w:rFonts w:cstheme="minorHAnsi"/>
          <w:sz w:val="24"/>
          <w:szCs w:val="24"/>
        </w:rPr>
        <w:t>Cefin</w:t>
      </w:r>
      <w:proofErr w:type="spellEnd"/>
      <w:r w:rsidRPr="00317DD1">
        <w:rPr>
          <w:rFonts w:cstheme="minorHAnsi"/>
          <w:sz w:val="24"/>
          <w:szCs w:val="24"/>
        </w:rPr>
        <w:t xml:space="preserve"> SA - </w:t>
      </w:r>
      <w:r w:rsidR="00317DD1" w:rsidRPr="00317DD1">
        <w:rPr>
          <w:rFonts w:cstheme="minorHAnsi"/>
          <w:sz w:val="24"/>
          <w:szCs w:val="24"/>
        </w:rPr>
        <w:t>activități</w:t>
      </w:r>
      <w:r w:rsidRPr="00317DD1">
        <w:rPr>
          <w:rFonts w:cstheme="minorHAnsi"/>
          <w:sz w:val="24"/>
          <w:szCs w:val="24"/>
        </w:rPr>
        <w:t xml:space="preserve"> de  </w:t>
      </w:r>
      <w:proofErr w:type="spellStart"/>
      <w:r w:rsidRPr="00317DD1">
        <w:rPr>
          <w:rFonts w:cstheme="minorHAnsi"/>
          <w:sz w:val="24"/>
          <w:szCs w:val="24"/>
        </w:rPr>
        <w:t>property</w:t>
      </w:r>
      <w:proofErr w:type="spellEnd"/>
      <w:r w:rsidRPr="00317DD1">
        <w:rPr>
          <w:rFonts w:cstheme="minorHAnsi"/>
          <w:sz w:val="24"/>
          <w:szCs w:val="24"/>
        </w:rPr>
        <w:t xml:space="preserve"> management</w:t>
      </w:r>
    </w:p>
    <w:p w14:paraId="697C8CBC" w14:textId="77777777" w:rsidR="006C7AE5" w:rsidRPr="00317DD1" w:rsidRDefault="006C7AE5" w:rsidP="00317DD1">
      <w:pPr>
        <w:jc w:val="both"/>
        <w:rPr>
          <w:rFonts w:cstheme="minorHAnsi"/>
          <w:sz w:val="24"/>
          <w:szCs w:val="24"/>
        </w:rPr>
      </w:pPr>
    </w:p>
    <w:p w14:paraId="188E37FC" w14:textId="77777777" w:rsidR="00F52865" w:rsidRPr="00317DD1" w:rsidRDefault="00F52865" w:rsidP="00317DD1">
      <w:pPr>
        <w:jc w:val="both"/>
        <w:rPr>
          <w:rFonts w:cstheme="minorHAnsi"/>
          <w:sz w:val="24"/>
          <w:szCs w:val="24"/>
        </w:rPr>
      </w:pPr>
    </w:p>
    <w:p w14:paraId="5D670528" w14:textId="54D2BE4E" w:rsidR="00F52865" w:rsidRPr="00317DD1" w:rsidRDefault="00F52865" w:rsidP="00317DD1">
      <w:pPr>
        <w:jc w:val="both"/>
        <w:rPr>
          <w:rFonts w:cstheme="minorHAnsi"/>
          <w:b/>
          <w:bCs/>
          <w:sz w:val="24"/>
          <w:szCs w:val="24"/>
        </w:rPr>
      </w:pPr>
      <w:proofErr w:type="spellStart"/>
      <w:r w:rsidRPr="00317DD1">
        <w:rPr>
          <w:rFonts w:cstheme="minorHAnsi"/>
          <w:b/>
          <w:bCs/>
          <w:sz w:val="24"/>
          <w:szCs w:val="24"/>
        </w:rPr>
        <w:t>Sergio</w:t>
      </w:r>
      <w:proofErr w:type="spellEnd"/>
      <w:r w:rsidRPr="00317DD1">
        <w:rPr>
          <w:rFonts w:cstheme="minorHAnsi"/>
          <w:b/>
          <w:bCs/>
          <w:sz w:val="24"/>
          <w:szCs w:val="24"/>
        </w:rPr>
        <w:t xml:space="preserve"> </w:t>
      </w:r>
      <w:proofErr w:type="spellStart"/>
      <w:r w:rsidRPr="00317DD1">
        <w:rPr>
          <w:rFonts w:cstheme="minorHAnsi"/>
          <w:b/>
          <w:bCs/>
          <w:sz w:val="24"/>
          <w:szCs w:val="24"/>
        </w:rPr>
        <w:t>Mollo</w:t>
      </w:r>
      <w:proofErr w:type="spellEnd"/>
    </w:p>
    <w:p w14:paraId="0BBDA2ED" w14:textId="27A9449B" w:rsidR="00F52865" w:rsidRDefault="00F52865" w:rsidP="00317DD1">
      <w:pPr>
        <w:jc w:val="both"/>
        <w:rPr>
          <w:rFonts w:cstheme="minorHAnsi"/>
          <w:b/>
          <w:bCs/>
          <w:sz w:val="24"/>
          <w:szCs w:val="24"/>
        </w:rPr>
      </w:pPr>
      <w:r w:rsidRPr="00317DD1">
        <w:rPr>
          <w:rFonts w:cstheme="minorHAnsi"/>
          <w:b/>
          <w:bCs/>
          <w:sz w:val="24"/>
          <w:szCs w:val="24"/>
        </w:rPr>
        <w:t>Director General</w:t>
      </w:r>
    </w:p>
    <w:p w14:paraId="12C34758" w14:textId="77777777" w:rsidR="00A45603" w:rsidRPr="00317DD1" w:rsidRDefault="00A45603" w:rsidP="00A45603">
      <w:pPr>
        <w:jc w:val="both"/>
        <w:rPr>
          <w:rFonts w:cstheme="minorHAnsi"/>
          <w:sz w:val="24"/>
          <w:szCs w:val="24"/>
        </w:rPr>
      </w:pPr>
      <w:r w:rsidRPr="00317DD1">
        <w:rPr>
          <w:rFonts w:cstheme="minorHAnsi"/>
          <w:sz w:val="24"/>
          <w:szCs w:val="24"/>
        </w:rPr>
        <w:t>_____________</w:t>
      </w:r>
    </w:p>
    <w:p w14:paraId="188A7550" w14:textId="77777777" w:rsidR="00A45603" w:rsidRPr="00317DD1" w:rsidRDefault="00A45603" w:rsidP="00317DD1">
      <w:pPr>
        <w:jc w:val="both"/>
        <w:rPr>
          <w:rFonts w:cstheme="minorHAnsi"/>
          <w:b/>
          <w:bCs/>
          <w:sz w:val="24"/>
          <w:szCs w:val="24"/>
        </w:rPr>
      </w:pPr>
    </w:p>
    <w:sectPr w:rsidR="00A45603" w:rsidRPr="00317D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2D23" w14:textId="77777777" w:rsidR="00A04334" w:rsidRDefault="00A04334" w:rsidP="00317DD1">
      <w:pPr>
        <w:spacing w:after="0" w:line="240" w:lineRule="auto"/>
      </w:pPr>
      <w:r>
        <w:separator/>
      </w:r>
    </w:p>
  </w:endnote>
  <w:endnote w:type="continuationSeparator" w:id="0">
    <w:p w14:paraId="191E6897" w14:textId="77777777" w:rsidR="00A04334" w:rsidRDefault="00A04334" w:rsidP="0031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70992"/>
      <w:docPartObj>
        <w:docPartGallery w:val="Page Numbers (Bottom of Page)"/>
        <w:docPartUnique/>
      </w:docPartObj>
    </w:sdtPr>
    <w:sdtEndPr>
      <w:rPr>
        <w:noProof/>
      </w:rPr>
    </w:sdtEndPr>
    <w:sdtContent>
      <w:p w14:paraId="016E6CBD" w14:textId="4019356C" w:rsidR="00317DD1" w:rsidRDefault="00317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CBC5F" w14:textId="77777777" w:rsidR="00317DD1" w:rsidRDefault="0031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2916" w14:textId="77777777" w:rsidR="00A04334" w:rsidRDefault="00A04334" w:rsidP="00317DD1">
      <w:pPr>
        <w:spacing w:after="0" w:line="240" w:lineRule="auto"/>
      </w:pPr>
      <w:r>
        <w:separator/>
      </w:r>
    </w:p>
  </w:footnote>
  <w:footnote w:type="continuationSeparator" w:id="0">
    <w:p w14:paraId="365237F1" w14:textId="77777777" w:rsidR="00A04334" w:rsidRDefault="00A04334" w:rsidP="0031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B37" w14:textId="27A4F8BD" w:rsidR="00317DD1" w:rsidRDefault="00317DD1">
    <w:pPr>
      <w:pStyle w:val="Header"/>
    </w:pPr>
    <w:r>
      <w:rPr>
        <w:noProof/>
      </w:rPr>
      <w:drawing>
        <wp:anchor distT="0" distB="0" distL="114300" distR="114300" simplePos="0" relativeHeight="251658240" behindDoc="1" locked="0" layoutInCell="1" allowOverlap="1" wp14:anchorId="48C6835A" wp14:editId="04590533">
          <wp:simplePos x="0" y="0"/>
          <wp:positionH relativeFrom="column">
            <wp:posOffset>4965651</wp:posOffset>
          </wp:positionH>
          <wp:positionV relativeFrom="paragraph">
            <wp:posOffset>-274907</wp:posOffset>
          </wp:positionV>
          <wp:extent cx="1652905" cy="763270"/>
          <wp:effectExtent l="0" t="0" r="0" b="0"/>
          <wp:wrapTight wrapText="bothSides">
            <wp:wrapPolygon edited="0">
              <wp:start x="0" y="0"/>
              <wp:lineTo x="0" y="21025"/>
              <wp:lineTo x="21409" y="21025"/>
              <wp:lineTo x="21409" y="0"/>
              <wp:lineTo x="0" y="0"/>
            </wp:wrapPolygon>
          </wp:wrapTight>
          <wp:docPr id="1137007197" name="Picture 1" descr="MECANICA FIN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ANICA FINA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AC02B" w14:textId="12462277" w:rsidR="00317DD1" w:rsidRDefault="00317DD1">
    <w:pPr>
      <w:pStyle w:val="Header"/>
    </w:pPr>
  </w:p>
  <w:p w14:paraId="183B7303" w14:textId="77777777" w:rsidR="00317DD1" w:rsidRDefault="00317DD1">
    <w:pPr>
      <w:pStyle w:val="Header"/>
    </w:pPr>
  </w:p>
  <w:p w14:paraId="64DBA774" w14:textId="7A31C5F2" w:rsidR="00317DD1" w:rsidRDefault="0031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28E"/>
    <w:multiLevelType w:val="hybridMultilevel"/>
    <w:tmpl w:val="00D89CB0"/>
    <w:lvl w:ilvl="0" w:tplc="A300A672">
      <w:start w:val="1"/>
      <w:numFmt w:val="bullet"/>
      <w:lvlText w:val="•"/>
      <w:lvlJc w:val="left"/>
      <w:pPr>
        <w:tabs>
          <w:tab w:val="num" w:pos="720"/>
        </w:tabs>
        <w:ind w:left="720" w:hanging="360"/>
      </w:pPr>
      <w:rPr>
        <w:rFonts w:ascii="Arial" w:hAnsi="Arial" w:hint="default"/>
      </w:rPr>
    </w:lvl>
    <w:lvl w:ilvl="1" w:tplc="D6180ED0">
      <w:start w:val="1"/>
      <w:numFmt w:val="bullet"/>
      <w:lvlText w:val="•"/>
      <w:lvlJc w:val="left"/>
      <w:pPr>
        <w:tabs>
          <w:tab w:val="num" w:pos="1440"/>
        </w:tabs>
        <w:ind w:left="1440" w:hanging="360"/>
      </w:pPr>
      <w:rPr>
        <w:rFonts w:ascii="Arial" w:hAnsi="Arial" w:hint="default"/>
      </w:rPr>
    </w:lvl>
    <w:lvl w:ilvl="2" w:tplc="86B0B26E" w:tentative="1">
      <w:start w:val="1"/>
      <w:numFmt w:val="bullet"/>
      <w:lvlText w:val="•"/>
      <w:lvlJc w:val="left"/>
      <w:pPr>
        <w:tabs>
          <w:tab w:val="num" w:pos="2160"/>
        </w:tabs>
        <w:ind w:left="2160" w:hanging="360"/>
      </w:pPr>
      <w:rPr>
        <w:rFonts w:ascii="Arial" w:hAnsi="Arial" w:hint="default"/>
      </w:rPr>
    </w:lvl>
    <w:lvl w:ilvl="3" w:tplc="D23C055A" w:tentative="1">
      <w:start w:val="1"/>
      <w:numFmt w:val="bullet"/>
      <w:lvlText w:val="•"/>
      <w:lvlJc w:val="left"/>
      <w:pPr>
        <w:tabs>
          <w:tab w:val="num" w:pos="2880"/>
        </w:tabs>
        <w:ind w:left="2880" w:hanging="360"/>
      </w:pPr>
      <w:rPr>
        <w:rFonts w:ascii="Arial" w:hAnsi="Arial" w:hint="default"/>
      </w:rPr>
    </w:lvl>
    <w:lvl w:ilvl="4" w:tplc="A34AF4F2" w:tentative="1">
      <w:start w:val="1"/>
      <w:numFmt w:val="bullet"/>
      <w:lvlText w:val="•"/>
      <w:lvlJc w:val="left"/>
      <w:pPr>
        <w:tabs>
          <w:tab w:val="num" w:pos="3600"/>
        </w:tabs>
        <w:ind w:left="3600" w:hanging="360"/>
      </w:pPr>
      <w:rPr>
        <w:rFonts w:ascii="Arial" w:hAnsi="Arial" w:hint="default"/>
      </w:rPr>
    </w:lvl>
    <w:lvl w:ilvl="5" w:tplc="97925F9C" w:tentative="1">
      <w:start w:val="1"/>
      <w:numFmt w:val="bullet"/>
      <w:lvlText w:val="•"/>
      <w:lvlJc w:val="left"/>
      <w:pPr>
        <w:tabs>
          <w:tab w:val="num" w:pos="4320"/>
        </w:tabs>
        <w:ind w:left="4320" w:hanging="360"/>
      </w:pPr>
      <w:rPr>
        <w:rFonts w:ascii="Arial" w:hAnsi="Arial" w:hint="default"/>
      </w:rPr>
    </w:lvl>
    <w:lvl w:ilvl="6" w:tplc="54640E7C" w:tentative="1">
      <w:start w:val="1"/>
      <w:numFmt w:val="bullet"/>
      <w:lvlText w:val="•"/>
      <w:lvlJc w:val="left"/>
      <w:pPr>
        <w:tabs>
          <w:tab w:val="num" w:pos="5040"/>
        </w:tabs>
        <w:ind w:left="5040" w:hanging="360"/>
      </w:pPr>
      <w:rPr>
        <w:rFonts w:ascii="Arial" w:hAnsi="Arial" w:hint="default"/>
      </w:rPr>
    </w:lvl>
    <w:lvl w:ilvl="7" w:tplc="10443F38" w:tentative="1">
      <w:start w:val="1"/>
      <w:numFmt w:val="bullet"/>
      <w:lvlText w:val="•"/>
      <w:lvlJc w:val="left"/>
      <w:pPr>
        <w:tabs>
          <w:tab w:val="num" w:pos="5760"/>
        </w:tabs>
        <w:ind w:left="5760" w:hanging="360"/>
      </w:pPr>
      <w:rPr>
        <w:rFonts w:ascii="Arial" w:hAnsi="Arial" w:hint="default"/>
      </w:rPr>
    </w:lvl>
    <w:lvl w:ilvl="8" w:tplc="BC687B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EF6E19"/>
    <w:multiLevelType w:val="multilevel"/>
    <w:tmpl w:val="E74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D6517"/>
    <w:multiLevelType w:val="hybridMultilevel"/>
    <w:tmpl w:val="E3582360"/>
    <w:lvl w:ilvl="0" w:tplc="5ED6D156">
      <w:start w:val="1"/>
      <w:numFmt w:val="bullet"/>
      <w:lvlText w:val="•"/>
      <w:lvlJc w:val="left"/>
      <w:pPr>
        <w:tabs>
          <w:tab w:val="num" w:pos="720"/>
        </w:tabs>
        <w:ind w:left="720" w:hanging="360"/>
      </w:pPr>
      <w:rPr>
        <w:rFonts w:ascii="Arial" w:hAnsi="Arial" w:hint="default"/>
      </w:rPr>
    </w:lvl>
    <w:lvl w:ilvl="1" w:tplc="68A8892C">
      <w:start w:val="1"/>
      <w:numFmt w:val="bullet"/>
      <w:lvlText w:val="•"/>
      <w:lvlJc w:val="left"/>
      <w:pPr>
        <w:tabs>
          <w:tab w:val="num" w:pos="1440"/>
        </w:tabs>
        <w:ind w:left="1440" w:hanging="360"/>
      </w:pPr>
      <w:rPr>
        <w:rFonts w:ascii="Arial" w:hAnsi="Arial" w:hint="default"/>
      </w:rPr>
    </w:lvl>
    <w:lvl w:ilvl="2" w:tplc="E558EA0E" w:tentative="1">
      <w:start w:val="1"/>
      <w:numFmt w:val="bullet"/>
      <w:lvlText w:val="•"/>
      <w:lvlJc w:val="left"/>
      <w:pPr>
        <w:tabs>
          <w:tab w:val="num" w:pos="2160"/>
        </w:tabs>
        <w:ind w:left="2160" w:hanging="360"/>
      </w:pPr>
      <w:rPr>
        <w:rFonts w:ascii="Arial" w:hAnsi="Arial" w:hint="default"/>
      </w:rPr>
    </w:lvl>
    <w:lvl w:ilvl="3" w:tplc="9D3C9D28" w:tentative="1">
      <w:start w:val="1"/>
      <w:numFmt w:val="bullet"/>
      <w:lvlText w:val="•"/>
      <w:lvlJc w:val="left"/>
      <w:pPr>
        <w:tabs>
          <w:tab w:val="num" w:pos="2880"/>
        </w:tabs>
        <w:ind w:left="2880" w:hanging="360"/>
      </w:pPr>
      <w:rPr>
        <w:rFonts w:ascii="Arial" w:hAnsi="Arial" w:hint="default"/>
      </w:rPr>
    </w:lvl>
    <w:lvl w:ilvl="4" w:tplc="B9161E76" w:tentative="1">
      <w:start w:val="1"/>
      <w:numFmt w:val="bullet"/>
      <w:lvlText w:val="•"/>
      <w:lvlJc w:val="left"/>
      <w:pPr>
        <w:tabs>
          <w:tab w:val="num" w:pos="3600"/>
        </w:tabs>
        <w:ind w:left="3600" w:hanging="360"/>
      </w:pPr>
      <w:rPr>
        <w:rFonts w:ascii="Arial" w:hAnsi="Arial" w:hint="default"/>
      </w:rPr>
    </w:lvl>
    <w:lvl w:ilvl="5" w:tplc="DCF43DEA" w:tentative="1">
      <w:start w:val="1"/>
      <w:numFmt w:val="bullet"/>
      <w:lvlText w:val="•"/>
      <w:lvlJc w:val="left"/>
      <w:pPr>
        <w:tabs>
          <w:tab w:val="num" w:pos="4320"/>
        </w:tabs>
        <w:ind w:left="4320" w:hanging="360"/>
      </w:pPr>
      <w:rPr>
        <w:rFonts w:ascii="Arial" w:hAnsi="Arial" w:hint="default"/>
      </w:rPr>
    </w:lvl>
    <w:lvl w:ilvl="6" w:tplc="C5B64B1E" w:tentative="1">
      <w:start w:val="1"/>
      <w:numFmt w:val="bullet"/>
      <w:lvlText w:val="•"/>
      <w:lvlJc w:val="left"/>
      <w:pPr>
        <w:tabs>
          <w:tab w:val="num" w:pos="5040"/>
        </w:tabs>
        <w:ind w:left="5040" w:hanging="360"/>
      </w:pPr>
      <w:rPr>
        <w:rFonts w:ascii="Arial" w:hAnsi="Arial" w:hint="default"/>
      </w:rPr>
    </w:lvl>
    <w:lvl w:ilvl="7" w:tplc="3FECC12C" w:tentative="1">
      <w:start w:val="1"/>
      <w:numFmt w:val="bullet"/>
      <w:lvlText w:val="•"/>
      <w:lvlJc w:val="left"/>
      <w:pPr>
        <w:tabs>
          <w:tab w:val="num" w:pos="5760"/>
        </w:tabs>
        <w:ind w:left="5760" w:hanging="360"/>
      </w:pPr>
      <w:rPr>
        <w:rFonts w:ascii="Arial" w:hAnsi="Arial" w:hint="default"/>
      </w:rPr>
    </w:lvl>
    <w:lvl w:ilvl="8" w:tplc="355A3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850051"/>
    <w:multiLevelType w:val="hybridMultilevel"/>
    <w:tmpl w:val="B37060C6"/>
    <w:lvl w:ilvl="0" w:tplc="0CD0CABA">
      <w:start w:val="1"/>
      <w:numFmt w:val="bullet"/>
      <w:lvlText w:val="•"/>
      <w:lvlJc w:val="left"/>
      <w:pPr>
        <w:tabs>
          <w:tab w:val="num" w:pos="720"/>
        </w:tabs>
        <w:ind w:left="720" w:hanging="360"/>
      </w:pPr>
      <w:rPr>
        <w:rFonts w:ascii="Arial" w:hAnsi="Arial" w:hint="default"/>
      </w:rPr>
    </w:lvl>
    <w:lvl w:ilvl="1" w:tplc="DE9A5468">
      <w:start w:val="1"/>
      <w:numFmt w:val="bullet"/>
      <w:lvlText w:val="•"/>
      <w:lvlJc w:val="left"/>
      <w:pPr>
        <w:tabs>
          <w:tab w:val="num" w:pos="1440"/>
        </w:tabs>
        <w:ind w:left="1440" w:hanging="360"/>
      </w:pPr>
      <w:rPr>
        <w:rFonts w:ascii="Arial" w:hAnsi="Arial" w:hint="default"/>
      </w:rPr>
    </w:lvl>
    <w:lvl w:ilvl="2" w:tplc="6C08C902" w:tentative="1">
      <w:start w:val="1"/>
      <w:numFmt w:val="bullet"/>
      <w:lvlText w:val="•"/>
      <w:lvlJc w:val="left"/>
      <w:pPr>
        <w:tabs>
          <w:tab w:val="num" w:pos="2160"/>
        </w:tabs>
        <w:ind w:left="2160" w:hanging="360"/>
      </w:pPr>
      <w:rPr>
        <w:rFonts w:ascii="Arial" w:hAnsi="Arial" w:hint="default"/>
      </w:rPr>
    </w:lvl>
    <w:lvl w:ilvl="3" w:tplc="FE1AE340" w:tentative="1">
      <w:start w:val="1"/>
      <w:numFmt w:val="bullet"/>
      <w:lvlText w:val="•"/>
      <w:lvlJc w:val="left"/>
      <w:pPr>
        <w:tabs>
          <w:tab w:val="num" w:pos="2880"/>
        </w:tabs>
        <w:ind w:left="2880" w:hanging="360"/>
      </w:pPr>
      <w:rPr>
        <w:rFonts w:ascii="Arial" w:hAnsi="Arial" w:hint="default"/>
      </w:rPr>
    </w:lvl>
    <w:lvl w:ilvl="4" w:tplc="98E4C7DC" w:tentative="1">
      <w:start w:val="1"/>
      <w:numFmt w:val="bullet"/>
      <w:lvlText w:val="•"/>
      <w:lvlJc w:val="left"/>
      <w:pPr>
        <w:tabs>
          <w:tab w:val="num" w:pos="3600"/>
        </w:tabs>
        <w:ind w:left="3600" w:hanging="360"/>
      </w:pPr>
      <w:rPr>
        <w:rFonts w:ascii="Arial" w:hAnsi="Arial" w:hint="default"/>
      </w:rPr>
    </w:lvl>
    <w:lvl w:ilvl="5" w:tplc="F0DA79E2" w:tentative="1">
      <w:start w:val="1"/>
      <w:numFmt w:val="bullet"/>
      <w:lvlText w:val="•"/>
      <w:lvlJc w:val="left"/>
      <w:pPr>
        <w:tabs>
          <w:tab w:val="num" w:pos="4320"/>
        </w:tabs>
        <w:ind w:left="4320" w:hanging="360"/>
      </w:pPr>
      <w:rPr>
        <w:rFonts w:ascii="Arial" w:hAnsi="Arial" w:hint="default"/>
      </w:rPr>
    </w:lvl>
    <w:lvl w:ilvl="6" w:tplc="5B3465D8" w:tentative="1">
      <w:start w:val="1"/>
      <w:numFmt w:val="bullet"/>
      <w:lvlText w:val="•"/>
      <w:lvlJc w:val="left"/>
      <w:pPr>
        <w:tabs>
          <w:tab w:val="num" w:pos="5040"/>
        </w:tabs>
        <w:ind w:left="5040" w:hanging="360"/>
      </w:pPr>
      <w:rPr>
        <w:rFonts w:ascii="Arial" w:hAnsi="Arial" w:hint="default"/>
      </w:rPr>
    </w:lvl>
    <w:lvl w:ilvl="7" w:tplc="AFCA8BFA" w:tentative="1">
      <w:start w:val="1"/>
      <w:numFmt w:val="bullet"/>
      <w:lvlText w:val="•"/>
      <w:lvlJc w:val="left"/>
      <w:pPr>
        <w:tabs>
          <w:tab w:val="num" w:pos="5760"/>
        </w:tabs>
        <w:ind w:left="5760" w:hanging="360"/>
      </w:pPr>
      <w:rPr>
        <w:rFonts w:ascii="Arial" w:hAnsi="Arial" w:hint="default"/>
      </w:rPr>
    </w:lvl>
    <w:lvl w:ilvl="8" w:tplc="5E5C6D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280345"/>
    <w:multiLevelType w:val="hybridMultilevel"/>
    <w:tmpl w:val="16C299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A6A593E"/>
    <w:multiLevelType w:val="hybridMultilevel"/>
    <w:tmpl w:val="F6AEFBEA"/>
    <w:lvl w:ilvl="0" w:tplc="02ACFB74">
      <w:start w:val="1"/>
      <w:numFmt w:val="bullet"/>
      <w:lvlText w:val="•"/>
      <w:lvlJc w:val="left"/>
      <w:pPr>
        <w:tabs>
          <w:tab w:val="num" w:pos="720"/>
        </w:tabs>
        <w:ind w:left="720" w:hanging="360"/>
      </w:pPr>
      <w:rPr>
        <w:rFonts w:ascii="Arial" w:hAnsi="Arial" w:hint="default"/>
      </w:rPr>
    </w:lvl>
    <w:lvl w:ilvl="1" w:tplc="4A204524">
      <w:start w:val="1"/>
      <w:numFmt w:val="bullet"/>
      <w:lvlText w:val="•"/>
      <w:lvlJc w:val="left"/>
      <w:pPr>
        <w:tabs>
          <w:tab w:val="num" w:pos="1440"/>
        </w:tabs>
        <w:ind w:left="1440" w:hanging="360"/>
      </w:pPr>
      <w:rPr>
        <w:rFonts w:ascii="Arial" w:hAnsi="Arial" w:hint="default"/>
      </w:rPr>
    </w:lvl>
    <w:lvl w:ilvl="2" w:tplc="E5187E28" w:tentative="1">
      <w:start w:val="1"/>
      <w:numFmt w:val="bullet"/>
      <w:lvlText w:val="•"/>
      <w:lvlJc w:val="left"/>
      <w:pPr>
        <w:tabs>
          <w:tab w:val="num" w:pos="2160"/>
        </w:tabs>
        <w:ind w:left="2160" w:hanging="360"/>
      </w:pPr>
      <w:rPr>
        <w:rFonts w:ascii="Arial" w:hAnsi="Arial" w:hint="default"/>
      </w:rPr>
    </w:lvl>
    <w:lvl w:ilvl="3" w:tplc="5C0EFC7C" w:tentative="1">
      <w:start w:val="1"/>
      <w:numFmt w:val="bullet"/>
      <w:lvlText w:val="•"/>
      <w:lvlJc w:val="left"/>
      <w:pPr>
        <w:tabs>
          <w:tab w:val="num" w:pos="2880"/>
        </w:tabs>
        <w:ind w:left="2880" w:hanging="360"/>
      </w:pPr>
      <w:rPr>
        <w:rFonts w:ascii="Arial" w:hAnsi="Arial" w:hint="default"/>
      </w:rPr>
    </w:lvl>
    <w:lvl w:ilvl="4" w:tplc="EF38B62C" w:tentative="1">
      <w:start w:val="1"/>
      <w:numFmt w:val="bullet"/>
      <w:lvlText w:val="•"/>
      <w:lvlJc w:val="left"/>
      <w:pPr>
        <w:tabs>
          <w:tab w:val="num" w:pos="3600"/>
        </w:tabs>
        <w:ind w:left="3600" w:hanging="360"/>
      </w:pPr>
      <w:rPr>
        <w:rFonts w:ascii="Arial" w:hAnsi="Arial" w:hint="default"/>
      </w:rPr>
    </w:lvl>
    <w:lvl w:ilvl="5" w:tplc="4A5037EC" w:tentative="1">
      <w:start w:val="1"/>
      <w:numFmt w:val="bullet"/>
      <w:lvlText w:val="•"/>
      <w:lvlJc w:val="left"/>
      <w:pPr>
        <w:tabs>
          <w:tab w:val="num" w:pos="4320"/>
        </w:tabs>
        <w:ind w:left="4320" w:hanging="360"/>
      </w:pPr>
      <w:rPr>
        <w:rFonts w:ascii="Arial" w:hAnsi="Arial" w:hint="default"/>
      </w:rPr>
    </w:lvl>
    <w:lvl w:ilvl="6" w:tplc="A9CA4E0E" w:tentative="1">
      <w:start w:val="1"/>
      <w:numFmt w:val="bullet"/>
      <w:lvlText w:val="•"/>
      <w:lvlJc w:val="left"/>
      <w:pPr>
        <w:tabs>
          <w:tab w:val="num" w:pos="5040"/>
        </w:tabs>
        <w:ind w:left="5040" w:hanging="360"/>
      </w:pPr>
      <w:rPr>
        <w:rFonts w:ascii="Arial" w:hAnsi="Arial" w:hint="default"/>
      </w:rPr>
    </w:lvl>
    <w:lvl w:ilvl="7" w:tplc="EF2606D6" w:tentative="1">
      <w:start w:val="1"/>
      <w:numFmt w:val="bullet"/>
      <w:lvlText w:val="•"/>
      <w:lvlJc w:val="left"/>
      <w:pPr>
        <w:tabs>
          <w:tab w:val="num" w:pos="5760"/>
        </w:tabs>
        <w:ind w:left="5760" w:hanging="360"/>
      </w:pPr>
      <w:rPr>
        <w:rFonts w:ascii="Arial" w:hAnsi="Arial" w:hint="default"/>
      </w:rPr>
    </w:lvl>
    <w:lvl w:ilvl="8" w:tplc="81E49F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B3520B"/>
    <w:multiLevelType w:val="hybridMultilevel"/>
    <w:tmpl w:val="4784F4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16363411">
    <w:abstractNumId w:val="1"/>
  </w:num>
  <w:num w:numId="2" w16cid:durableId="947273663">
    <w:abstractNumId w:val="4"/>
  </w:num>
  <w:num w:numId="3" w16cid:durableId="2031948205">
    <w:abstractNumId w:val="5"/>
  </w:num>
  <w:num w:numId="4" w16cid:durableId="286278815">
    <w:abstractNumId w:val="0"/>
  </w:num>
  <w:num w:numId="5" w16cid:durableId="234631922">
    <w:abstractNumId w:val="2"/>
  </w:num>
  <w:num w:numId="6" w16cid:durableId="1392541074">
    <w:abstractNumId w:val="3"/>
  </w:num>
  <w:num w:numId="7" w16cid:durableId="89008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D5"/>
    <w:rsid w:val="00006A54"/>
    <w:rsid w:val="00023FF9"/>
    <w:rsid w:val="00074C38"/>
    <w:rsid w:val="000A51B7"/>
    <w:rsid w:val="000B0810"/>
    <w:rsid w:val="000F3D52"/>
    <w:rsid w:val="00105670"/>
    <w:rsid w:val="001127C6"/>
    <w:rsid w:val="00141D44"/>
    <w:rsid w:val="00186E1C"/>
    <w:rsid w:val="001A4649"/>
    <w:rsid w:val="0023213C"/>
    <w:rsid w:val="00291BCD"/>
    <w:rsid w:val="002F1ABE"/>
    <w:rsid w:val="00317DD1"/>
    <w:rsid w:val="0037204E"/>
    <w:rsid w:val="00391708"/>
    <w:rsid w:val="003C4B45"/>
    <w:rsid w:val="00415C58"/>
    <w:rsid w:val="004333EB"/>
    <w:rsid w:val="004C31B3"/>
    <w:rsid w:val="004D1B67"/>
    <w:rsid w:val="005137F2"/>
    <w:rsid w:val="0051622D"/>
    <w:rsid w:val="0053216C"/>
    <w:rsid w:val="00552A86"/>
    <w:rsid w:val="005723F6"/>
    <w:rsid w:val="005959E3"/>
    <w:rsid w:val="005F4C9B"/>
    <w:rsid w:val="00601086"/>
    <w:rsid w:val="006108D4"/>
    <w:rsid w:val="006331D0"/>
    <w:rsid w:val="00644A0C"/>
    <w:rsid w:val="006C7AE5"/>
    <w:rsid w:val="00781CFF"/>
    <w:rsid w:val="007D03D5"/>
    <w:rsid w:val="007E40AD"/>
    <w:rsid w:val="00850D99"/>
    <w:rsid w:val="00856FA8"/>
    <w:rsid w:val="00872C2D"/>
    <w:rsid w:val="008E151F"/>
    <w:rsid w:val="009009F1"/>
    <w:rsid w:val="009347CC"/>
    <w:rsid w:val="009E5B48"/>
    <w:rsid w:val="00A04334"/>
    <w:rsid w:val="00A45603"/>
    <w:rsid w:val="00A62102"/>
    <w:rsid w:val="00A664DF"/>
    <w:rsid w:val="00A80B41"/>
    <w:rsid w:val="00A82853"/>
    <w:rsid w:val="00AC44D3"/>
    <w:rsid w:val="00AE31AA"/>
    <w:rsid w:val="00B13A48"/>
    <w:rsid w:val="00BD2F2E"/>
    <w:rsid w:val="00C660E2"/>
    <w:rsid w:val="00C70669"/>
    <w:rsid w:val="00C87495"/>
    <w:rsid w:val="00CA7331"/>
    <w:rsid w:val="00CB5692"/>
    <w:rsid w:val="00CC5987"/>
    <w:rsid w:val="00CC67E8"/>
    <w:rsid w:val="00CD3486"/>
    <w:rsid w:val="00D0196A"/>
    <w:rsid w:val="00D45A09"/>
    <w:rsid w:val="00D91991"/>
    <w:rsid w:val="00DC3F7C"/>
    <w:rsid w:val="00EA6DF5"/>
    <w:rsid w:val="00EC74B7"/>
    <w:rsid w:val="00F050FB"/>
    <w:rsid w:val="00F52865"/>
    <w:rsid w:val="00FD6F85"/>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468D"/>
  <w15:chartTrackingRefBased/>
  <w15:docId w15:val="{814F4947-0213-4E40-B89D-9CDB667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FD6F85"/>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character" w:customStyle="1" w:styleId="oypena">
    <w:name w:val="oypena"/>
    <w:basedOn w:val="DefaultParagraphFont"/>
    <w:rsid w:val="00FD6F85"/>
  </w:style>
  <w:style w:type="character" w:styleId="CommentReference">
    <w:name w:val="annotation reference"/>
    <w:basedOn w:val="DefaultParagraphFont"/>
    <w:uiPriority w:val="99"/>
    <w:semiHidden/>
    <w:unhideWhenUsed/>
    <w:rsid w:val="004333EB"/>
    <w:rPr>
      <w:sz w:val="16"/>
      <w:szCs w:val="16"/>
    </w:rPr>
  </w:style>
  <w:style w:type="paragraph" w:styleId="CommentText">
    <w:name w:val="annotation text"/>
    <w:basedOn w:val="Normal"/>
    <w:link w:val="CommentTextChar"/>
    <w:uiPriority w:val="99"/>
    <w:semiHidden/>
    <w:unhideWhenUsed/>
    <w:rsid w:val="004333EB"/>
    <w:pPr>
      <w:spacing w:line="240" w:lineRule="auto"/>
    </w:pPr>
    <w:rPr>
      <w:sz w:val="20"/>
      <w:szCs w:val="20"/>
    </w:rPr>
  </w:style>
  <w:style w:type="character" w:customStyle="1" w:styleId="CommentTextChar">
    <w:name w:val="Comment Text Char"/>
    <w:basedOn w:val="DefaultParagraphFont"/>
    <w:link w:val="CommentText"/>
    <w:uiPriority w:val="99"/>
    <w:semiHidden/>
    <w:rsid w:val="004333EB"/>
    <w:rPr>
      <w:sz w:val="20"/>
      <w:szCs w:val="20"/>
      <w:lang w:val="ro-RO"/>
    </w:rPr>
  </w:style>
  <w:style w:type="paragraph" w:styleId="CommentSubject">
    <w:name w:val="annotation subject"/>
    <w:basedOn w:val="CommentText"/>
    <w:next w:val="CommentText"/>
    <w:link w:val="CommentSubjectChar"/>
    <w:uiPriority w:val="99"/>
    <w:semiHidden/>
    <w:unhideWhenUsed/>
    <w:rsid w:val="004333EB"/>
    <w:rPr>
      <w:b/>
      <w:bCs/>
    </w:rPr>
  </w:style>
  <w:style w:type="character" w:customStyle="1" w:styleId="CommentSubjectChar">
    <w:name w:val="Comment Subject Char"/>
    <w:basedOn w:val="CommentTextChar"/>
    <w:link w:val="CommentSubject"/>
    <w:uiPriority w:val="99"/>
    <w:semiHidden/>
    <w:rsid w:val="004333EB"/>
    <w:rPr>
      <w:b/>
      <w:bCs/>
      <w:sz w:val="20"/>
      <w:szCs w:val="20"/>
      <w:lang w:val="ro-RO"/>
    </w:rPr>
  </w:style>
  <w:style w:type="paragraph" w:styleId="ListParagraph">
    <w:name w:val="List Paragraph"/>
    <w:basedOn w:val="Normal"/>
    <w:uiPriority w:val="34"/>
    <w:qFormat/>
    <w:rsid w:val="00872C2D"/>
    <w:pPr>
      <w:ind w:left="720"/>
      <w:contextualSpacing/>
    </w:pPr>
  </w:style>
  <w:style w:type="character" w:styleId="Hyperlink">
    <w:name w:val="Hyperlink"/>
    <w:basedOn w:val="DefaultParagraphFont"/>
    <w:uiPriority w:val="99"/>
    <w:unhideWhenUsed/>
    <w:rsid w:val="0053216C"/>
    <w:rPr>
      <w:color w:val="0563C1" w:themeColor="hyperlink"/>
      <w:u w:val="single"/>
    </w:rPr>
  </w:style>
  <w:style w:type="character" w:styleId="UnresolvedMention">
    <w:name w:val="Unresolved Mention"/>
    <w:basedOn w:val="DefaultParagraphFont"/>
    <w:uiPriority w:val="99"/>
    <w:semiHidden/>
    <w:unhideWhenUsed/>
    <w:rsid w:val="0053216C"/>
    <w:rPr>
      <w:color w:val="605E5C"/>
      <w:shd w:val="clear" w:color="auto" w:fill="E1DFDD"/>
    </w:rPr>
  </w:style>
  <w:style w:type="paragraph" w:styleId="Header">
    <w:name w:val="header"/>
    <w:basedOn w:val="Normal"/>
    <w:link w:val="HeaderChar"/>
    <w:uiPriority w:val="99"/>
    <w:unhideWhenUsed/>
    <w:rsid w:val="0031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D1"/>
    <w:rPr>
      <w:lang w:val="ro-RO"/>
    </w:rPr>
  </w:style>
  <w:style w:type="paragraph" w:styleId="Footer">
    <w:name w:val="footer"/>
    <w:basedOn w:val="Normal"/>
    <w:link w:val="FooterChar"/>
    <w:uiPriority w:val="99"/>
    <w:unhideWhenUsed/>
    <w:rsid w:val="0031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D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042">
      <w:bodyDiv w:val="1"/>
      <w:marLeft w:val="0"/>
      <w:marRight w:val="0"/>
      <w:marTop w:val="0"/>
      <w:marBottom w:val="0"/>
      <w:divBdr>
        <w:top w:val="none" w:sz="0" w:space="0" w:color="auto"/>
        <w:left w:val="none" w:sz="0" w:space="0" w:color="auto"/>
        <w:bottom w:val="none" w:sz="0" w:space="0" w:color="auto"/>
        <w:right w:val="none" w:sz="0" w:space="0" w:color="auto"/>
      </w:divBdr>
    </w:div>
    <w:div w:id="372732505">
      <w:bodyDiv w:val="1"/>
      <w:marLeft w:val="0"/>
      <w:marRight w:val="0"/>
      <w:marTop w:val="0"/>
      <w:marBottom w:val="0"/>
      <w:divBdr>
        <w:top w:val="none" w:sz="0" w:space="0" w:color="auto"/>
        <w:left w:val="none" w:sz="0" w:space="0" w:color="auto"/>
        <w:bottom w:val="none" w:sz="0" w:space="0" w:color="auto"/>
        <w:right w:val="none" w:sz="0" w:space="0" w:color="auto"/>
      </w:divBdr>
    </w:div>
    <w:div w:id="376203619">
      <w:bodyDiv w:val="1"/>
      <w:marLeft w:val="0"/>
      <w:marRight w:val="0"/>
      <w:marTop w:val="0"/>
      <w:marBottom w:val="0"/>
      <w:divBdr>
        <w:top w:val="none" w:sz="0" w:space="0" w:color="auto"/>
        <w:left w:val="none" w:sz="0" w:space="0" w:color="auto"/>
        <w:bottom w:val="none" w:sz="0" w:space="0" w:color="auto"/>
        <w:right w:val="none" w:sz="0" w:space="0" w:color="auto"/>
      </w:divBdr>
      <w:divsChild>
        <w:div w:id="1506941415">
          <w:marLeft w:val="403"/>
          <w:marRight w:val="0"/>
          <w:marTop w:val="0"/>
          <w:marBottom w:val="0"/>
          <w:divBdr>
            <w:top w:val="none" w:sz="0" w:space="0" w:color="auto"/>
            <w:left w:val="none" w:sz="0" w:space="0" w:color="auto"/>
            <w:bottom w:val="none" w:sz="0" w:space="0" w:color="auto"/>
            <w:right w:val="none" w:sz="0" w:space="0" w:color="auto"/>
          </w:divBdr>
        </w:div>
        <w:div w:id="49962428">
          <w:marLeft w:val="403"/>
          <w:marRight w:val="0"/>
          <w:marTop w:val="0"/>
          <w:marBottom w:val="0"/>
          <w:divBdr>
            <w:top w:val="none" w:sz="0" w:space="0" w:color="auto"/>
            <w:left w:val="none" w:sz="0" w:space="0" w:color="auto"/>
            <w:bottom w:val="none" w:sz="0" w:space="0" w:color="auto"/>
            <w:right w:val="none" w:sz="0" w:space="0" w:color="auto"/>
          </w:divBdr>
        </w:div>
      </w:divsChild>
    </w:div>
    <w:div w:id="578290685">
      <w:bodyDiv w:val="1"/>
      <w:marLeft w:val="0"/>
      <w:marRight w:val="0"/>
      <w:marTop w:val="0"/>
      <w:marBottom w:val="0"/>
      <w:divBdr>
        <w:top w:val="none" w:sz="0" w:space="0" w:color="auto"/>
        <w:left w:val="none" w:sz="0" w:space="0" w:color="auto"/>
        <w:bottom w:val="none" w:sz="0" w:space="0" w:color="auto"/>
        <w:right w:val="none" w:sz="0" w:space="0" w:color="auto"/>
      </w:divBdr>
    </w:div>
    <w:div w:id="643777891">
      <w:bodyDiv w:val="1"/>
      <w:marLeft w:val="0"/>
      <w:marRight w:val="0"/>
      <w:marTop w:val="0"/>
      <w:marBottom w:val="0"/>
      <w:divBdr>
        <w:top w:val="none" w:sz="0" w:space="0" w:color="auto"/>
        <w:left w:val="none" w:sz="0" w:space="0" w:color="auto"/>
        <w:bottom w:val="none" w:sz="0" w:space="0" w:color="auto"/>
        <w:right w:val="none" w:sz="0" w:space="0" w:color="auto"/>
      </w:divBdr>
    </w:div>
    <w:div w:id="873813581">
      <w:bodyDiv w:val="1"/>
      <w:marLeft w:val="0"/>
      <w:marRight w:val="0"/>
      <w:marTop w:val="0"/>
      <w:marBottom w:val="0"/>
      <w:divBdr>
        <w:top w:val="none" w:sz="0" w:space="0" w:color="auto"/>
        <w:left w:val="none" w:sz="0" w:space="0" w:color="auto"/>
        <w:bottom w:val="none" w:sz="0" w:space="0" w:color="auto"/>
        <w:right w:val="none" w:sz="0" w:space="0" w:color="auto"/>
      </w:divBdr>
    </w:div>
    <w:div w:id="1179929138">
      <w:bodyDiv w:val="1"/>
      <w:marLeft w:val="0"/>
      <w:marRight w:val="0"/>
      <w:marTop w:val="0"/>
      <w:marBottom w:val="0"/>
      <w:divBdr>
        <w:top w:val="none" w:sz="0" w:space="0" w:color="auto"/>
        <w:left w:val="none" w:sz="0" w:space="0" w:color="auto"/>
        <w:bottom w:val="none" w:sz="0" w:space="0" w:color="auto"/>
        <w:right w:val="none" w:sz="0" w:space="0" w:color="auto"/>
      </w:divBdr>
    </w:div>
    <w:div w:id="1576013911">
      <w:bodyDiv w:val="1"/>
      <w:marLeft w:val="0"/>
      <w:marRight w:val="0"/>
      <w:marTop w:val="0"/>
      <w:marBottom w:val="0"/>
      <w:divBdr>
        <w:top w:val="none" w:sz="0" w:space="0" w:color="auto"/>
        <w:left w:val="none" w:sz="0" w:space="0" w:color="auto"/>
        <w:bottom w:val="none" w:sz="0" w:space="0" w:color="auto"/>
        <w:right w:val="none" w:sz="0" w:space="0" w:color="auto"/>
      </w:divBdr>
    </w:div>
    <w:div w:id="1633439414">
      <w:bodyDiv w:val="1"/>
      <w:marLeft w:val="0"/>
      <w:marRight w:val="0"/>
      <w:marTop w:val="0"/>
      <w:marBottom w:val="0"/>
      <w:divBdr>
        <w:top w:val="none" w:sz="0" w:space="0" w:color="auto"/>
        <w:left w:val="none" w:sz="0" w:space="0" w:color="auto"/>
        <w:bottom w:val="none" w:sz="0" w:space="0" w:color="auto"/>
        <w:right w:val="none" w:sz="0" w:space="0" w:color="auto"/>
      </w:divBdr>
    </w:div>
    <w:div w:id="1672759385">
      <w:bodyDiv w:val="1"/>
      <w:marLeft w:val="0"/>
      <w:marRight w:val="0"/>
      <w:marTop w:val="0"/>
      <w:marBottom w:val="0"/>
      <w:divBdr>
        <w:top w:val="none" w:sz="0" w:space="0" w:color="auto"/>
        <w:left w:val="none" w:sz="0" w:space="0" w:color="auto"/>
        <w:bottom w:val="none" w:sz="0" w:space="0" w:color="auto"/>
        <w:right w:val="none" w:sz="0" w:space="0" w:color="auto"/>
      </w:divBdr>
    </w:div>
    <w:div w:id="1713335856">
      <w:bodyDiv w:val="1"/>
      <w:marLeft w:val="0"/>
      <w:marRight w:val="0"/>
      <w:marTop w:val="0"/>
      <w:marBottom w:val="0"/>
      <w:divBdr>
        <w:top w:val="none" w:sz="0" w:space="0" w:color="auto"/>
        <w:left w:val="none" w:sz="0" w:space="0" w:color="auto"/>
        <w:bottom w:val="none" w:sz="0" w:space="0" w:color="auto"/>
        <w:right w:val="none" w:sz="0" w:space="0" w:color="auto"/>
      </w:divBdr>
    </w:div>
    <w:div w:id="1757164942">
      <w:bodyDiv w:val="1"/>
      <w:marLeft w:val="0"/>
      <w:marRight w:val="0"/>
      <w:marTop w:val="0"/>
      <w:marBottom w:val="0"/>
      <w:divBdr>
        <w:top w:val="none" w:sz="0" w:space="0" w:color="auto"/>
        <w:left w:val="none" w:sz="0" w:space="0" w:color="auto"/>
        <w:bottom w:val="none" w:sz="0" w:space="0" w:color="auto"/>
        <w:right w:val="none" w:sz="0" w:space="0" w:color="auto"/>
      </w:divBdr>
      <w:divsChild>
        <w:div w:id="215430729">
          <w:marLeft w:val="403"/>
          <w:marRight w:val="0"/>
          <w:marTop w:val="0"/>
          <w:marBottom w:val="0"/>
          <w:divBdr>
            <w:top w:val="none" w:sz="0" w:space="0" w:color="auto"/>
            <w:left w:val="none" w:sz="0" w:space="0" w:color="auto"/>
            <w:bottom w:val="none" w:sz="0" w:space="0" w:color="auto"/>
            <w:right w:val="none" w:sz="0" w:space="0" w:color="auto"/>
          </w:divBdr>
        </w:div>
        <w:div w:id="1029256584">
          <w:marLeft w:val="403"/>
          <w:marRight w:val="0"/>
          <w:marTop w:val="0"/>
          <w:marBottom w:val="0"/>
          <w:divBdr>
            <w:top w:val="none" w:sz="0" w:space="0" w:color="auto"/>
            <w:left w:val="none" w:sz="0" w:space="0" w:color="auto"/>
            <w:bottom w:val="none" w:sz="0" w:space="0" w:color="auto"/>
            <w:right w:val="none" w:sz="0" w:space="0" w:color="auto"/>
          </w:divBdr>
        </w:div>
        <w:div w:id="1200626049">
          <w:marLeft w:val="403"/>
          <w:marRight w:val="0"/>
          <w:marTop w:val="0"/>
          <w:marBottom w:val="0"/>
          <w:divBdr>
            <w:top w:val="none" w:sz="0" w:space="0" w:color="auto"/>
            <w:left w:val="none" w:sz="0" w:space="0" w:color="auto"/>
            <w:bottom w:val="none" w:sz="0" w:space="0" w:color="auto"/>
            <w:right w:val="none" w:sz="0" w:space="0" w:color="auto"/>
          </w:divBdr>
        </w:div>
      </w:divsChild>
    </w:div>
    <w:div w:id="2132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anicafina.ro/category/rapoarte-si-prezentari-pentru-investitori/rapoarte-anu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canicafin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mecanicafin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987</Words>
  <Characters>5728</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Pungea</dc:creator>
  <cp:keywords/>
  <dc:description/>
  <cp:lastModifiedBy>Sorina Lazar</cp:lastModifiedBy>
  <cp:revision>4</cp:revision>
  <dcterms:created xsi:type="dcterms:W3CDTF">2024-04-26T11:44:00Z</dcterms:created>
  <dcterms:modified xsi:type="dcterms:W3CDTF">2024-04-26T12:04:00Z</dcterms:modified>
</cp:coreProperties>
</file>